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outlineLvl w:val="0"/>
        <w:rPr>
          <w:rFonts w:ascii="仿宋" w:hAnsi="仿宋" w:eastAsia="仿宋" w:cs="仿宋"/>
          <w:sz w:val="24"/>
          <w:szCs w:val="24"/>
        </w:rPr>
      </w:pPr>
    </w:p>
    <w:p>
      <w:pPr>
        <w:pStyle w:val="12"/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eastAsia="仿宋" w:cs="Times New Roman"/>
          <w:sz w:val="24"/>
          <w:szCs w:val="24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福建工程学院应用技术学院</w:t>
      </w:r>
    </w:p>
    <w:p>
      <w:pPr>
        <w:pStyle w:val="12"/>
        <w:jc w:val="center"/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创客中心家具采购项目校内比价采购公告</w:t>
      </w:r>
    </w:p>
    <w:p>
      <w:pPr>
        <w:pStyle w:val="12"/>
        <w:spacing w:line="276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eastAsia="仿宋" w:cs="Times New Roman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</w:rPr>
        <w:t>福建工程学院对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>应用技术学院创客中心家具采购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项目进行校内比价采购，现欢迎合格的供应商前来投标。</w:t>
      </w:r>
    </w:p>
    <w:p>
      <w:pPr>
        <w:pStyle w:val="12"/>
        <w:spacing w:line="276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、项目编号：</w:t>
      </w:r>
      <w:r>
        <w:rPr>
          <w:rFonts w:ascii="仿宋" w:hAnsi="仿宋" w:eastAsia="仿宋" w:cs="仿宋"/>
          <w:sz w:val="24"/>
          <w:szCs w:val="24"/>
          <w:highlight w:val="none"/>
        </w:rPr>
        <w:t>ZX2020016</w:t>
      </w:r>
    </w:p>
    <w:p>
      <w:pPr>
        <w:pStyle w:val="12"/>
        <w:spacing w:line="276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、项目名称：</w:t>
      </w:r>
      <w:r>
        <w:rPr>
          <w:rFonts w:eastAsia="仿宋" w:cs="Times New Roman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</w:rPr>
        <w:t>福建工程学院应用技术学院创客中心家具采购项目</w:t>
      </w:r>
    </w:p>
    <w:p>
      <w:pPr>
        <w:pStyle w:val="12"/>
        <w:spacing w:line="276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、招标内容及要求：</w:t>
      </w:r>
    </w:p>
    <w:tbl>
      <w:tblPr>
        <w:tblStyle w:val="7"/>
        <w:tblW w:w="822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709"/>
        <w:gridCol w:w="1469"/>
        <w:gridCol w:w="645"/>
        <w:gridCol w:w="540"/>
        <w:gridCol w:w="1456"/>
        <w:gridCol w:w="2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合同包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品目号</w:t>
            </w: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货物名称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单价</w:t>
            </w:r>
          </w:p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（元）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  <w:tc>
          <w:tcPr>
            <w:tcW w:w="145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品目号</w:t>
            </w:r>
          </w:p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最高控制价（元）</w:t>
            </w:r>
          </w:p>
        </w:tc>
        <w:tc>
          <w:tcPr>
            <w:tcW w:w="2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简要规格描述</w:t>
            </w:r>
          </w:p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或项目基本概况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1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1-1</w:t>
            </w: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学生实训桌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495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50</w:t>
            </w:r>
            <w:r>
              <w:rPr>
                <w:rFonts w:hint="eastAsia" w:ascii="仿宋" w:hAnsi="仿宋" w:eastAsia="仿宋" w:cs="仿宋"/>
                <w:lang w:eastAsia="zh-CN"/>
              </w:rPr>
              <w:t>张</w:t>
            </w:r>
          </w:p>
        </w:tc>
        <w:tc>
          <w:tcPr>
            <w:tcW w:w="145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24750</w:t>
            </w:r>
          </w:p>
        </w:tc>
        <w:tc>
          <w:tcPr>
            <w:tcW w:w="2597" w:type="dxa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详见附件1：家具参数表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1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1-2</w:t>
            </w: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学生资料柜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995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Times New Roman"/>
              </w:rPr>
              <w:t>5</w:t>
            </w:r>
            <w:r>
              <w:rPr>
                <w:rFonts w:hint="eastAsia" w:ascii="仿宋" w:hAnsi="仿宋" w:eastAsia="仿宋" w:cs="Times New Roman"/>
                <w:lang w:eastAsia="zh-CN"/>
              </w:rPr>
              <w:t>个</w:t>
            </w:r>
          </w:p>
        </w:tc>
        <w:tc>
          <w:tcPr>
            <w:tcW w:w="145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4975</w:t>
            </w:r>
          </w:p>
        </w:tc>
        <w:tc>
          <w:tcPr>
            <w:tcW w:w="2597" w:type="dxa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2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合计</w:t>
            </w:r>
          </w:p>
        </w:tc>
        <w:tc>
          <w:tcPr>
            <w:tcW w:w="67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人民币：29725元（大写：贰万玖仟柒佰贰拾伍元整）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2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交货时间、地点</w:t>
            </w:r>
          </w:p>
        </w:tc>
        <w:tc>
          <w:tcPr>
            <w:tcW w:w="67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交货时间：</w:t>
            </w:r>
            <w:r>
              <w:rPr>
                <w:rFonts w:hint="eastAsia" w:ascii="仿宋" w:hAnsi="仿宋" w:eastAsia="仿宋" w:cs="Times New Roman"/>
                <w:lang w:eastAsia="zh-CN"/>
              </w:rPr>
              <w:t>合同签订后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7天内交货</w:t>
            </w:r>
            <w:r>
              <w:rPr>
                <w:rFonts w:hint="eastAsia" w:ascii="仿宋" w:hAnsi="仿宋" w:eastAsia="仿宋" w:cs="Times New Roman"/>
              </w:rPr>
              <w:t>，地点：福建软件园C区46幢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2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付款方式</w:t>
            </w:r>
          </w:p>
        </w:tc>
        <w:tc>
          <w:tcPr>
            <w:tcW w:w="670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收到商品并验收合格，采购人在收到</w:t>
            </w:r>
            <w:r>
              <w:rPr>
                <w:rFonts w:hint="eastAsia" w:ascii="仿宋" w:hAnsi="仿宋" w:eastAsia="仿宋" w:cs="Times New Roman"/>
                <w:highlight w:val="none"/>
                <w:lang w:eastAsia="zh-CN"/>
              </w:rPr>
              <w:t>中标人</w:t>
            </w:r>
            <w:r>
              <w:rPr>
                <w:rFonts w:hint="eastAsia" w:ascii="仿宋" w:hAnsi="仿宋" w:eastAsia="仿宋" w:cs="Times New Roman"/>
              </w:rPr>
              <w:t>开具的增值税普通发票后，90天内付清全部货款。</w:t>
            </w:r>
            <w:bookmarkStart w:id="0" w:name="_GoBack"/>
            <w:bookmarkEnd w:id="0"/>
          </w:p>
        </w:tc>
      </w:tr>
    </w:tbl>
    <w:p>
      <w:pPr>
        <w:pStyle w:val="12"/>
        <w:spacing w:line="276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pStyle w:val="12"/>
        <w:spacing w:line="276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、投标截止时间：</w:t>
      </w:r>
      <w:r>
        <w:rPr>
          <w:rFonts w:ascii="仿宋" w:hAnsi="仿宋" w:eastAsia="仿宋" w:cs="仿宋"/>
          <w:sz w:val="24"/>
          <w:szCs w:val="24"/>
          <w:u w:val="single"/>
        </w:rPr>
        <w:t>20</w:t>
      </w:r>
      <w:r>
        <w:rPr>
          <w:rFonts w:hint="eastAsia" w:ascii="仿宋" w:hAnsi="仿宋" w:eastAsia="仿宋" w:cs="仿宋"/>
          <w:sz w:val="24"/>
          <w:szCs w:val="24"/>
          <w:u w:val="single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>6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29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ascii="仿宋" w:hAnsi="仿宋" w:eastAsia="仿宋" w:cs="仿宋"/>
          <w:sz w:val="24"/>
          <w:szCs w:val="24"/>
        </w:rPr>
        <w:t>:30:00(</w:t>
      </w:r>
      <w:r>
        <w:rPr>
          <w:rFonts w:hint="eastAsia" w:ascii="仿宋" w:hAnsi="仿宋" w:eastAsia="仿宋" w:cs="仿宋"/>
          <w:sz w:val="24"/>
          <w:szCs w:val="24"/>
        </w:rPr>
        <w:t>北京时间</w:t>
      </w:r>
      <w:r>
        <w:rPr>
          <w:rFonts w:ascii="仿宋" w:hAnsi="仿宋" w:eastAsia="仿宋" w:cs="仿宋"/>
          <w:sz w:val="24"/>
          <w:szCs w:val="24"/>
        </w:rPr>
        <w:t>)</w:t>
      </w:r>
      <w:r>
        <w:rPr>
          <w:rFonts w:hint="eastAsia" w:ascii="仿宋" w:hAnsi="仿宋" w:eastAsia="仿宋" w:cs="仿宋"/>
          <w:sz w:val="24"/>
          <w:szCs w:val="24"/>
        </w:rPr>
        <w:t>，供应商应在此之前将密封的投标文件送达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>福建工程学院应用技术学院</w:t>
      </w:r>
      <w:r>
        <w:rPr>
          <w:rFonts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（福建省福州市软件园C区46幢），逾期送达的或不符合规定的投标文件将被拒绝接受。</w:t>
      </w:r>
      <w:r>
        <w:rPr>
          <w:rFonts w:ascii="仿宋" w:hAnsi="仿宋" w:eastAsia="仿宋" w:cs="Times New Roman"/>
          <w:sz w:val="24"/>
          <w:szCs w:val="24"/>
        </w:rPr>
        <w:br w:type="textWrapping"/>
      </w:r>
      <w:r>
        <w:rPr>
          <w:rFonts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5、校内比价采购的公告期限为五个工作日，若到投标截止时间止不足三家供应商参加报价，本次项目流（废）标。</w:t>
      </w:r>
    </w:p>
    <w:p>
      <w:pPr>
        <w:pStyle w:val="12"/>
        <w:spacing w:line="276" w:lineRule="auto"/>
        <w:ind w:firstLine="48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sz w:val="24"/>
          <w:szCs w:val="24"/>
        </w:rPr>
        <w:t>6、评标办法：最低评标价法，即在资格及技术、商务均符合的情况下，按最低价确定成交人。</w:t>
      </w:r>
    </w:p>
    <w:p>
      <w:pPr>
        <w:pStyle w:val="12"/>
        <w:spacing w:line="276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7、本项目采购人：福建工程学院应用技术学院</w:t>
      </w:r>
    </w:p>
    <w:p>
      <w:pPr>
        <w:pStyle w:val="12"/>
        <w:spacing w:line="276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</w:t>
      </w:r>
      <w:r>
        <w:rPr>
          <w:rFonts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址：福建省福州市软件园C区46幢</w:t>
      </w:r>
    </w:p>
    <w:p>
      <w:pPr>
        <w:pStyle w:val="12"/>
        <w:spacing w:line="276" w:lineRule="auto"/>
        <w:ind w:firstLine="480" w:firstLineChars="200"/>
        <w:rPr>
          <w:rFonts w:hint="eastAsia" w:ascii="仿宋" w:hAnsi="仿宋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郑老师</w:t>
      </w:r>
    </w:p>
    <w:p>
      <w:pPr>
        <w:pStyle w:val="12"/>
        <w:spacing w:line="276" w:lineRule="auto"/>
        <w:ind w:firstLine="480" w:firstLineChars="200"/>
        <w:rPr>
          <w:rFonts w:hint="default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联系电话：0591-280815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03</w:t>
      </w:r>
    </w:p>
    <w:p>
      <w:pPr>
        <w:pStyle w:val="12"/>
        <w:spacing w:line="276" w:lineRule="auto"/>
        <w:ind w:firstLine="420" w:firstLineChars="200"/>
        <w:rPr>
          <w:rFonts w:ascii="仿宋" w:hAnsi="仿宋" w:eastAsia="仿宋" w:cs="Times New Roman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附件1：</w:t>
      </w:r>
      <w:r>
        <w:rPr>
          <w:rFonts w:hint="eastAsia" w:ascii="仿宋" w:hAnsi="仿宋" w:eastAsia="仿宋" w:cs="仿宋"/>
          <w:sz w:val="24"/>
          <w:szCs w:val="24"/>
        </w:rPr>
        <w:t>家具参数表：</w:t>
      </w:r>
    </w:p>
    <w:tbl>
      <w:tblPr>
        <w:tblStyle w:val="7"/>
        <w:tblW w:w="8415" w:type="dxa"/>
        <w:tblInd w:w="-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385"/>
        <w:gridCol w:w="3780"/>
        <w:gridCol w:w="72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家具名称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图样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主要材质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型号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规格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售后服务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</w:trPr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学  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桌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381125" cy="1419225"/>
                  <wp:effectExtent l="0" t="0" r="9525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)面板：桌面板材采用25mm厚优质杉木芯生态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板，其中杉木芯厚度≧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mm,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优质绿色环保产品，甲醛含量≦1.0mg/l，密度≧760kg/m3，静曲张度≧51.2a，吸水膨胀度≦8.1%,木材干燥程度≦9%。内基材经过防腐防蛀处理。表面贴面耐高温耐磨耐腐蚀耐辐射且防水。(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)前挡板： 18mm厚优质杉木芯生态板，高度为400mm。(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)封边：优质1.5mmPVC硬封边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)钢脚采用50mm*50mm*1.5mm方管焊接而成，钢脚横梁采用25mm*50mm*1.2mm方管，经过表面防锈，喷砂而成，横梁与钢脚接头固定连接。(6)桌面白橡木色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或橘红色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长1100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×宽500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×高760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8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质保期从验收合格之日起开始计算，提供5年的质量保修；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质保期内家具出现任何质量问题，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中标人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提供免费维修服务；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质保期结束后，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中标人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仍应对货物提供终身维修服务，更换配件时只能收取配件的成本费。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学  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438910" cy="1333500"/>
                  <wp:effectExtent l="0" t="0" r="8890" b="0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采用1.0mm厚冷轧钢板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背板为厚度0.6mm冷轧钢板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粉末静电喷涂,焊接牢洗除锈,锌洗磷化后粉末喷涂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表面处理工艺程序:工作水洗→脱脂→水洗→除锈→水洗→表调→磷化→水洗→烘烤→喷粉→固化→喷塑产品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零部件一次冲切完成。焊接部分采用高标准熔接焊,表面采用全自动喷涂流水线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平整光滑。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颜色为灰白色。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长847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×宽550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×高2070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mm</w:t>
            </w:r>
          </w:p>
        </w:tc>
        <w:tc>
          <w:tcPr>
            <w:tcW w:w="103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pStyle w:val="12"/>
        <w:spacing w:line="276" w:lineRule="auto"/>
        <w:jc w:val="both"/>
        <w:rPr>
          <w:rFonts w:hint="eastAsia" w:ascii="仿宋" w:hAnsi="仿宋" w:eastAsia="仿宋" w:cs="仿宋"/>
          <w:b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 xml:space="preserve">    </w:t>
      </w:r>
    </w:p>
    <w:p>
      <w:pPr>
        <w:pStyle w:val="12"/>
        <w:spacing w:line="276" w:lineRule="auto"/>
        <w:ind w:firstLine="480" w:firstLineChars="20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前来投标的供应商必须在投标截止时间前提供一块500mm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×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500mm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×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25mm(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杉木芯厚度≧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mm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)的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橘红色生态板样品。未提供样品或样品不合格的投标人作无效标处理。</w:t>
      </w: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</w:rPr>
      </w:pPr>
    </w:p>
    <w:p>
      <w:pPr>
        <w:pStyle w:val="12"/>
        <w:spacing w:line="276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</w:rPr>
        <w:t>附件2：</w:t>
      </w:r>
    </w:p>
    <w:p>
      <w:pPr>
        <w:pStyle w:val="12"/>
        <w:spacing w:line="276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福建工程学院投标报价一览表（最终报价）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供应商名称：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供应商地址：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项目名称：福建工程学院应用技术学院创客中心家具采购项目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项目编号：</w:t>
      </w:r>
      <w:r>
        <w:rPr>
          <w:rFonts w:ascii="仿宋" w:hAnsi="仿宋" w:eastAsia="仿宋" w:cs="仿宋"/>
          <w:sz w:val="24"/>
          <w:szCs w:val="24"/>
          <w:highlight w:val="none"/>
        </w:rPr>
        <w:t>ZX2020016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3543"/>
        <w:gridCol w:w="1418"/>
        <w:gridCol w:w="1134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合同包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3543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</w:t>
            </w: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付款方式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交货期</w:t>
            </w:r>
          </w:p>
        </w:tc>
        <w:tc>
          <w:tcPr>
            <w:tcW w:w="759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59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1批</w:t>
            </w:r>
          </w:p>
        </w:tc>
        <w:tc>
          <w:tcPr>
            <w:tcW w:w="3543" w:type="dxa"/>
            <w:vAlign w:val="center"/>
          </w:tcPr>
          <w:p>
            <w:pPr>
              <w:pStyle w:val="12"/>
              <w:spacing w:line="276" w:lineRule="auto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大写：  万   仟   佰   元</w:t>
            </w:r>
          </w:p>
          <w:p>
            <w:pPr>
              <w:pStyle w:val="12"/>
              <w:spacing w:line="276" w:lineRule="auto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小写：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</w:p>
        </w:tc>
        <w:tc>
          <w:tcPr>
            <w:tcW w:w="1418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说明：1、报价价格不得高于控制价，技术要求、主要参数不得低于招标要求；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2、若是进口产品，报价应为免税价格，并换算成人民币金额报价。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报价人（签字）：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报价人联系方式：</w:t>
      </w:r>
    </w:p>
    <w:p>
      <w:pPr>
        <w:pStyle w:val="12"/>
        <w:spacing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报价时间：</w:t>
      </w:r>
    </w:p>
    <w:p>
      <w:pPr>
        <w:pStyle w:val="12"/>
        <w:spacing w:line="276" w:lineRule="auto"/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DD8"/>
    <w:multiLevelType w:val="multilevel"/>
    <w:tmpl w:val="7E265DD8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6B"/>
    <w:rsid w:val="000131D0"/>
    <w:rsid w:val="000256DB"/>
    <w:rsid w:val="000318F6"/>
    <w:rsid w:val="00062631"/>
    <w:rsid w:val="000A5B5C"/>
    <w:rsid w:val="000B59C0"/>
    <w:rsid w:val="000E6B57"/>
    <w:rsid w:val="00120F6A"/>
    <w:rsid w:val="00245E61"/>
    <w:rsid w:val="0026292D"/>
    <w:rsid w:val="00270A19"/>
    <w:rsid w:val="002D5505"/>
    <w:rsid w:val="002D5E4B"/>
    <w:rsid w:val="002F0EEA"/>
    <w:rsid w:val="002F1B46"/>
    <w:rsid w:val="00335484"/>
    <w:rsid w:val="00356B30"/>
    <w:rsid w:val="00391A6B"/>
    <w:rsid w:val="003976E6"/>
    <w:rsid w:val="003A5DAC"/>
    <w:rsid w:val="003B01A4"/>
    <w:rsid w:val="003B3AFD"/>
    <w:rsid w:val="003B7E96"/>
    <w:rsid w:val="00422040"/>
    <w:rsid w:val="00433390"/>
    <w:rsid w:val="00483CE9"/>
    <w:rsid w:val="00492E3F"/>
    <w:rsid w:val="004B4389"/>
    <w:rsid w:val="004D2D8D"/>
    <w:rsid w:val="004E4A74"/>
    <w:rsid w:val="004F053B"/>
    <w:rsid w:val="00501914"/>
    <w:rsid w:val="00511376"/>
    <w:rsid w:val="00527003"/>
    <w:rsid w:val="00582636"/>
    <w:rsid w:val="005D0638"/>
    <w:rsid w:val="005D7EBB"/>
    <w:rsid w:val="00631926"/>
    <w:rsid w:val="00647890"/>
    <w:rsid w:val="0065166E"/>
    <w:rsid w:val="006949AB"/>
    <w:rsid w:val="006B79FC"/>
    <w:rsid w:val="006C5E58"/>
    <w:rsid w:val="006E7348"/>
    <w:rsid w:val="006F404C"/>
    <w:rsid w:val="00733ED9"/>
    <w:rsid w:val="007427F3"/>
    <w:rsid w:val="00742A3F"/>
    <w:rsid w:val="007E1721"/>
    <w:rsid w:val="00807C27"/>
    <w:rsid w:val="00843B8A"/>
    <w:rsid w:val="008545FA"/>
    <w:rsid w:val="0086261B"/>
    <w:rsid w:val="00881652"/>
    <w:rsid w:val="00896AA8"/>
    <w:rsid w:val="008F5B4E"/>
    <w:rsid w:val="00997909"/>
    <w:rsid w:val="009B4F7B"/>
    <w:rsid w:val="009B5841"/>
    <w:rsid w:val="009E0B0F"/>
    <w:rsid w:val="009E29EE"/>
    <w:rsid w:val="009F0689"/>
    <w:rsid w:val="00A151D8"/>
    <w:rsid w:val="00A73002"/>
    <w:rsid w:val="00A95DA6"/>
    <w:rsid w:val="00AA7BB4"/>
    <w:rsid w:val="00AF35AC"/>
    <w:rsid w:val="00B61CE4"/>
    <w:rsid w:val="00BA4728"/>
    <w:rsid w:val="00BE3D6B"/>
    <w:rsid w:val="00C02DA0"/>
    <w:rsid w:val="00C0532A"/>
    <w:rsid w:val="00C571F5"/>
    <w:rsid w:val="00C93278"/>
    <w:rsid w:val="00CB5E99"/>
    <w:rsid w:val="00CD5E0A"/>
    <w:rsid w:val="00CF224F"/>
    <w:rsid w:val="00D00EC2"/>
    <w:rsid w:val="00D027D6"/>
    <w:rsid w:val="00D34BAB"/>
    <w:rsid w:val="00D62222"/>
    <w:rsid w:val="00D731D2"/>
    <w:rsid w:val="00D762FE"/>
    <w:rsid w:val="00D83172"/>
    <w:rsid w:val="00DB25B3"/>
    <w:rsid w:val="00DC2C30"/>
    <w:rsid w:val="00DD2355"/>
    <w:rsid w:val="00DE4D28"/>
    <w:rsid w:val="00E27109"/>
    <w:rsid w:val="00E6323A"/>
    <w:rsid w:val="00ED18F6"/>
    <w:rsid w:val="00EE4C88"/>
    <w:rsid w:val="00F10D3B"/>
    <w:rsid w:val="00F27C99"/>
    <w:rsid w:val="00F84730"/>
    <w:rsid w:val="00FF4EE2"/>
    <w:rsid w:val="01962F7F"/>
    <w:rsid w:val="01B0338D"/>
    <w:rsid w:val="0647172F"/>
    <w:rsid w:val="076F730C"/>
    <w:rsid w:val="0CBE3A53"/>
    <w:rsid w:val="12D063A8"/>
    <w:rsid w:val="14D81487"/>
    <w:rsid w:val="18ED69D8"/>
    <w:rsid w:val="24580917"/>
    <w:rsid w:val="24BB3BA9"/>
    <w:rsid w:val="2D487863"/>
    <w:rsid w:val="2D4B0C8A"/>
    <w:rsid w:val="2E361E75"/>
    <w:rsid w:val="2EA16BD9"/>
    <w:rsid w:val="2FF05702"/>
    <w:rsid w:val="35096F94"/>
    <w:rsid w:val="3D0B2349"/>
    <w:rsid w:val="3E023CB2"/>
    <w:rsid w:val="3E420654"/>
    <w:rsid w:val="4001747B"/>
    <w:rsid w:val="51E717EA"/>
    <w:rsid w:val="545143C4"/>
    <w:rsid w:val="58B9682D"/>
    <w:rsid w:val="59215926"/>
    <w:rsid w:val="63104173"/>
    <w:rsid w:val="666D75EF"/>
    <w:rsid w:val="6B4C2545"/>
    <w:rsid w:val="6B8237BB"/>
    <w:rsid w:val="6C4A432E"/>
    <w:rsid w:val="6D095EFA"/>
    <w:rsid w:val="6F871B4C"/>
    <w:rsid w:val="737B54EE"/>
    <w:rsid w:val="77336320"/>
    <w:rsid w:val="7C6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黑体" w:cs="Times New Roman"/>
      <w:b/>
      <w:bCs/>
      <w:kern w:val="44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qFormat/>
    <w:uiPriority w:val="99"/>
    <w:pPr>
      <w:shd w:val="clear" w:color="auto" w:fill="000080"/>
    </w:p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customStyle="1" w:styleId="11">
    <w:name w:val="Heading 1 Char"/>
    <w:basedOn w:val="9"/>
    <w:qFormat/>
    <w:uiPriority w:val="9"/>
    <w:rPr>
      <w:rFonts w:cs="Calibri"/>
      <w:b/>
      <w:bCs/>
      <w:kern w:val="44"/>
      <w:sz w:val="44"/>
      <w:szCs w:val="44"/>
    </w:r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文档结构图 Char"/>
    <w:basedOn w:val="9"/>
    <w:link w:val="3"/>
    <w:semiHidden/>
    <w:qFormat/>
    <w:uiPriority w:val="99"/>
    <w:rPr>
      <w:rFonts w:ascii="Times New Roman" w:hAnsi="Times New Roman" w:cs="Calibri"/>
      <w:sz w:val="0"/>
      <w:szCs w:val="0"/>
    </w:rPr>
  </w:style>
  <w:style w:type="character" w:customStyle="1" w:styleId="14">
    <w:name w:val="标题 1 Char"/>
    <w:link w:val="2"/>
    <w:qFormat/>
    <w:locked/>
    <w:uiPriority w:val="99"/>
    <w:rPr>
      <w:rFonts w:eastAsia="黑体"/>
      <w:b/>
      <w:bCs/>
      <w:kern w:val="44"/>
      <w:sz w:val="36"/>
      <w:szCs w:val="36"/>
    </w:rPr>
  </w:style>
  <w:style w:type="paragraph" w:customStyle="1" w:styleId="15">
    <w:name w:val="标准"/>
    <w:basedOn w:val="1"/>
    <w:qFormat/>
    <w:uiPriority w:val="99"/>
    <w:pPr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16">
    <w:name w:val="Char Char1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17">
    <w:name w:val="页眉 Char"/>
    <w:basedOn w:val="9"/>
    <w:link w:val="5"/>
    <w:semiHidden/>
    <w:qFormat/>
    <w:uiPriority w:val="99"/>
    <w:rPr>
      <w:rFonts w:cs="Calibri"/>
      <w:sz w:val="18"/>
      <w:szCs w:val="18"/>
    </w:rPr>
  </w:style>
  <w:style w:type="character" w:customStyle="1" w:styleId="18">
    <w:name w:val="页脚 Char"/>
    <w:basedOn w:val="9"/>
    <w:link w:val="4"/>
    <w:semiHidden/>
    <w:qFormat/>
    <w:uiPriority w:val="99"/>
    <w:rPr>
      <w:rFonts w:cs="Calibri"/>
      <w:sz w:val="18"/>
      <w:szCs w:val="18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984</Characters>
  <Lines>8</Lines>
  <Paragraphs>2</Paragraphs>
  <TotalTime>7</TotalTime>
  <ScaleCrop>false</ScaleCrop>
  <LinksUpToDate>false</LinksUpToDate>
  <CharactersWithSpaces>1154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2016-12-12T08:25:00Z</dcterms:created>
  <dc:creator>郑娜(19801027)</dc:creator>
  <cp:lastModifiedBy>CW</cp:lastModifiedBy>
  <cp:lastPrinted>2016-12-20T08:47:00Z</cp:lastPrinted>
  <dcterms:modified xsi:type="dcterms:W3CDTF">2020-06-18T07:38:42Z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