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outlineLvl w:val="0"/>
        <w:rPr>
          <w:rFonts w:hint="eastAsia" w:ascii="仿宋" w:hAnsi="仿宋" w:eastAsia="仿宋" w:cs="仿宋"/>
          <w:sz w:val="24"/>
          <w:szCs w:val="24"/>
        </w:rPr>
      </w:pPr>
    </w:p>
    <w:p>
      <w:pPr>
        <w:pStyle w:val="12"/>
        <w:jc w:val="center"/>
        <w:outlineLvl w:val="0"/>
        <w:rPr>
          <w:rFonts w:ascii="仿宋" w:hAnsi="仿宋" w:eastAsia="仿宋" w:cs="仿宋"/>
          <w:b/>
          <w:bCs/>
          <w:sz w:val="32"/>
          <w:szCs w:val="32"/>
        </w:rPr>
      </w:pPr>
      <w:r>
        <w:rPr>
          <w:rFonts w:hint="eastAsia" w:ascii="仿宋" w:hAnsi="仿宋" w:eastAsia="仿宋" w:cs="仿宋"/>
          <w:b/>
          <w:bCs/>
          <w:sz w:val="32"/>
          <w:szCs w:val="32"/>
        </w:rPr>
        <w:t>福建工程学院应用技术学院</w:t>
      </w:r>
    </w:p>
    <w:p>
      <w:pPr>
        <w:pStyle w:val="12"/>
        <w:jc w:val="center"/>
        <w:outlineLvl w:val="0"/>
        <w:rPr>
          <w:rFonts w:ascii="仿宋" w:hAnsi="仿宋" w:eastAsia="仿宋" w:cs="Times New Roman"/>
          <w:sz w:val="32"/>
          <w:szCs w:val="32"/>
        </w:rPr>
      </w:pPr>
      <w:r>
        <w:rPr>
          <w:rFonts w:hint="eastAsia" w:ascii="仿宋" w:hAnsi="仿宋" w:eastAsia="仿宋" w:cs="仿宋"/>
          <w:b/>
          <w:bCs/>
          <w:sz w:val="32"/>
          <w:szCs w:val="32"/>
        </w:rPr>
        <w:t>过保空调维修保养服务项目校内询价采购公告</w:t>
      </w:r>
    </w:p>
    <w:p>
      <w:pPr>
        <w:pStyle w:val="12"/>
        <w:spacing w:line="276" w:lineRule="auto"/>
        <w:ind w:firstLine="480" w:firstLineChars="200"/>
        <w:rPr>
          <w:rFonts w:ascii="仿宋" w:hAnsi="仿宋" w:eastAsia="仿宋" w:cs="Times New Roman"/>
          <w:sz w:val="24"/>
          <w:szCs w:val="24"/>
        </w:rPr>
      </w:pPr>
      <w:r>
        <w:rPr>
          <w:rFonts w:eastAsia="仿宋" w:cs="Times New Roman"/>
          <w:sz w:val="24"/>
          <w:szCs w:val="24"/>
        </w:rPr>
        <w:t> </w:t>
      </w:r>
      <w:r>
        <w:rPr>
          <w:rFonts w:hint="eastAsia" w:ascii="仿宋" w:hAnsi="仿宋" w:eastAsia="仿宋" w:cs="仿宋"/>
          <w:sz w:val="24"/>
          <w:szCs w:val="24"/>
        </w:rPr>
        <w:t>福建工程学院对</w:t>
      </w:r>
      <w:r>
        <w:rPr>
          <w:rFonts w:ascii="仿宋" w:hAnsi="仿宋" w:eastAsia="仿宋" w:cs="仿宋"/>
          <w:sz w:val="24"/>
          <w:szCs w:val="24"/>
          <w:u w:val="single"/>
        </w:rPr>
        <w:t xml:space="preserve"> </w:t>
      </w:r>
      <w:r>
        <w:rPr>
          <w:rFonts w:hint="eastAsia" w:ascii="仿宋" w:hAnsi="仿宋" w:eastAsia="仿宋" w:cs="仿宋"/>
          <w:sz w:val="24"/>
          <w:szCs w:val="24"/>
          <w:u w:val="single"/>
        </w:rPr>
        <w:t>应用技术学院过保空调维修保养服务</w:t>
      </w:r>
      <w:r>
        <w:rPr>
          <w:rFonts w:ascii="仿宋" w:hAnsi="仿宋" w:eastAsia="仿宋" w:cs="仿宋"/>
          <w:sz w:val="24"/>
          <w:szCs w:val="24"/>
          <w:u w:val="single"/>
        </w:rPr>
        <w:t xml:space="preserve"> </w:t>
      </w:r>
      <w:r>
        <w:rPr>
          <w:rFonts w:hint="eastAsia" w:ascii="仿宋" w:hAnsi="仿宋" w:eastAsia="仿宋" w:cs="仿宋"/>
          <w:sz w:val="24"/>
          <w:szCs w:val="24"/>
        </w:rPr>
        <w:t>项目进行校内询价采购，现欢迎合格的供应商前来投标。</w:t>
      </w:r>
    </w:p>
    <w:p>
      <w:pPr>
        <w:pStyle w:val="12"/>
        <w:numPr>
          <w:ilvl w:val="0"/>
          <w:numId w:val="2"/>
        </w:numPr>
        <w:spacing w:line="276" w:lineRule="auto"/>
        <w:ind w:firstLine="480"/>
        <w:rPr>
          <w:rFonts w:ascii="仿宋" w:hAnsi="仿宋" w:eastAsia="仿宋" w:cs="仿宋"/>
          <w:sz w:val="24"/>
          <w:szCs w:val="24"/>
        </w:rPr>
      </w:pPr>
      <w:r>
        <w:rPr>
          <w:rFonts w:hint="eastAsia" w:ascii="仿宋" w:hAnsi="仿宋" w:eastAsia="仿宋" w:cs="仿宋"/>
          <w:sz w:val="24"/>
          <w:szCs w:val="24"/>
        </w:rPr>
        <w:t>项目编号：</w:t>
      </w:r>
      <w:r>
        <w:rPr>
          <w:rFonts w:ascii="仿宋" w:hAnsi="仿宋" w:eastAsia="仿宋" w:cs="仿宋"/>
          <w:sz w:val="24"/>
          <w:szCs w:val="24"/>
        </w:rPr>
        <w:t>ZX2021059</w:t>
      </w:r>
    </w:p>
    <w:p>
      <w:pPr>
        <w:pStyle w:val="12"/>
        <w:numPr>
          <w:ilvl w:val="0"/>
          <w:numId w:val="2"/>
        </w:numPr>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项目名称：福建工程学院应用技术学院过保空调维修保养服务</w:t>
      </w:r>
    </w:p>
    <w:p>
      <w:pPr>
        <w:pStyle w:val="12"/>
        <w:spacing w:line="276"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3</w:t>
      </w:r>
      <w:r>
        <w:rPr>
          <w:rFonts w:hint="eastAsia" w:ascii="仿宋" w:hAnsi="仿宋" w:eastAsia="仿宋" w:cs="仿宋"/>
          <w:sz w:val="24"/>
          <w:szCs w:val="24"/>
          <w:highlight w:val="none"/>
        </w:rPr>
        <w:t>、招标内容及要求：</w:t>
      </w:r>
    </w:p>
    <w:tbl>
      <w:tblPr>
        <w:tblStyle w:val="7"/>
        <w:tblW w:w="838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3"/>
        <w:gridCol w:w="709"/>
        <w:gridCol w:w="1378"/>
        <w:gridCol w:w="890"/>
        <w:gridCol w:w="561"/>
        <w:gridCol w:w="1350"/>
        <w:gridCol w:w="26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31"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合同包</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品目号</w:t>
            </w:r>
          </w:p>
        </w:tc>
        <w:tc>
          <w:tcPr>
            <w:tcW w:w="13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货物名称</w:t>
            </w:r>
          </w:p>
        </w:tc>
        <w:tc>
          <w:tcPr>
            <w:tcW w:w="8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Times New Roman"/>
                <w:highlight w:val="none"/>
              </w:rPr>
              <w:t>单价</w:t>
            </w:r>
          </w:p>
          <w:p>
            <w:pPr>
              <w:pStyle w:val="12"/>
              <w:spacing w:line="276" w:lineRule="auto"/>
              <w:jc w:val="center"/>
              <w:rPr>
                <w:rFonts w:ascii="仿宋" w:hAnsi="仿宋" w:eastAsia="仿宋" w:cs="Times New Roman"/>
                <w:highlight w:val="none"/>
              </w:rPr>
            </w:pPr>
            <w:r>
              <w:rPr>
                <w:rFonts w:hint="eastAsia" w:ascii="仿宋" w:hAnsi="仿宋" w:eastAsia="仿宋" w:cs="Times New Roman"/>
                <w:highlight w:val="none"/>
              </w:rPr>
              <w:t>（元）</w:t>
            </w:r>
          </w:p>
        </w:tc>
        <w:tc>
          <w:tcPr>
            <w:tcW w:w="561"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数量</w:t>
            </w:r>
          </w:p>
        </w:tc>
        <w:tc>
          <w:tcPr>
            <w:tcW w:w="1350"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品目号</w:t>
            </w:r>
          </w:p>
          <w:p>
            <w:pPr>
              <w:pStyle w:val="12"/>
              <w:spacing w:line="276" w:lineRule="auto"/>
              <w:jc w:val="center"/>
              <w:rPr>
                <w:rFonts w:ascii="仿宋" w:hAnsi="仿宋" w:eastAsia="仿宋" w:cs="仿宋"/>
                <w:highlight w:val="none"/>
              </w:rPr>
            </w:pPr>
            <w:r>
              <w:rPr>
                <w:rFonts w:hint="eastAsia" w:ascii="仿宋" w:hAnsi="仿宋" w:eastAsia="仿宋" w:cs="仿宋"/>
                <w:highlight w:val="none"/>
              </w:rPr>
              <w:t>最高控制价（元）</w:t>
            </w:r>
          </w:p>
        </w:tc>
        <w:tc>
          <w:tcPr>
            <w:tcW w:w="2684" w:type="dxa"/>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简要规格描述</w:t>
            </w:r>
          </w:p>
          <w:p>
            <w:pPr>
              <w:pStyle w:val="12"/>
              <w:spacing w:line="276" w:lineRule="auto"/>
              <w:jc w:val="center"/>
              <w:rPr>
                <w:rFonts w:ascii="仿宋" w:hAnsi="仿宋" w:eastAsia="仿宋" w:cs="仿宋"/>
                <w:highlight w:val="none"/>
              </w:rPr>
            </w:pPr>
            <w:r>
              <w:rPr>
                <w:rFonts w:hint="eastAsia" w:ascii="仿宋" w:hAnsi="仿宋" w:eastAsia="仿宋" w:cs="仿宋"/>
                <w:highlight w:val="none"/>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1-1</w:t>
            </w:r>
          </w:p>
        </w:tc>
        <w:tc>
          <w:tcPr>
            <w:tcW w:w="13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过保空调维修保养服务</w:t>
            </w:r>
          </w:p>
        </w:tc>
        <w:tc>
          <w:tcPr>
            <w:tcW w:w="8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5</w:t>
            </w:r>
            <w:r>
              <w:rPr>
                <w:rFonts w:hint="eastAsia" w:ascii="仿宋" w:hAnsi="仿宋" w:eastAsia="仿宋" w:cs="仿宋"/>
                <w:color w:val="auto"/>
                <w:highlight w:val="none"/>
                <w:lang w:val="en-US" w:eastAsia="zh-CN"/>
              </w:rPr>
              <w:t>25</w:t>
            </w:r>
            <w:r>
              <w:rPr>
                <w:rFonts w:hint="eastAsia" w:ascii="仿宋" w:hAnsi="仿宋" w:eastAsia="仿宋" w:cs="仿宋"/>
                <w:color w:val="auto"/>
                <w:highlight w:val="none"/>
              </w:rPr>
              <w:t>00</w:t>
            </w:r>
          </w:p>
        </w:tc>
        <w:tc>
          <w:tcPr>
            <w:tcW w:w="561"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1批</w:t>
            </w:r>
          </w:p>
        </w:tc>
        <w:tc>
          <w:tcPr>
            <w:tcW w:w="1350"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5</w:t>
            </w:r>
            <w:r>
              <w:rPr>
                <w:rFonts w:hint="eastAsia" w:ascii="仿宋" w:hAnsi="仿宋" w:eastAsia="仿宋" w:cs="仿宋"/>
                <w:color w:val="auto"/>
                <w:highlight w:val="none"/>
                <w:lang w:val="en-US" w:eastAsia="zh-CN"/>
              </w:rPr>
              <w:t>25</w:t>
            </w:r>
            <w:r>
              <w:rPr>
                <w:rFonts w:hint="eastAsia" w:ascii="仿宋" w:hAnsi="仿宋" w:eastAsia="仿宋" w:cs="仿宋"/>
                <w:color w:val="auto"/>
                <w:highlight w:val="none"/>
              </w:rPr>
              <w:t>00</w:t>
            </w:r>
          </w:p>
        </w:tc>
        <w:tc>
          <w:tcPr>
            <w:tcW w:w="2684" w:type="dxa"/>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各型号、各种维修内容的</w:t>
            </w:r>
          </w:p>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最高控制单价详见附表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p>
        </w:tc>
        <w:tc>
          <w:tcPr>
            <w:tcW w:w="13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c>
          <w:tcPr>
            <w:tcW w:w="8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c>
          <w:tcPr>
            <w:tcW w:w="561"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c>
          <w:tcPr>
            <w:tcW w:w="1350"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c>
          <w:tcPr>
            <w:tcW w:w="2684" w:type="dxa"/>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Times New Roman"/>
                <w:highlight w:val="none"/>
              </w:rPr>
              <w:t>合计</w:t>
            </w:r>
          </w:p>
        </w:tc>
        <w:tc>
          <w:tcPr>
            <w:tcW w:w="6863" w:type="dxa"/>
            <w:gridSpan w:val="5"/>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人民币：5</w:t>
            </w:r>
            <w:r>
              <w:rPr>
                <w:rFonts w:hint="eastAsia" w:ascii="仿宋" w:hAnsi="仿宋" w:eastAsia="仿宋" w:cs="Times New Roman"/>
                <w:color w:val="auto"/>
                <w:highlight w:val="none"/>
                <w:lang w:val="en-US" w:eastAsia="zh-CN"/>
              </w:rPr>
              <w:t>25</w:t>
            </w:r>
            <w:r>
              <w:rPr>
                <w:rFonts w:hint="eastAsia" w:ascii="仿宋" w:hAnsi="仿宋" w:eastAsia="仿宋" w:cs="Times New Roman"/>
                <w:color w:val="auto"/>
                <w:highlight w:val="none"/>
              </w:rPr>
              <w:t>00.00元（大写：伍万</w:t>
            </w:r>
            <w:r>
              <w:rPr>
                <w:rFonts w:hint="eastAsia" w:ascii="仿宋" w:hAnsi="仿宋" w:eastAsia="仿宋" w:cs="Times New Roman"/>
                <w:color w:val="auto"/>
                <w:highlight w:val="none"/>
                <w:lang w:val="en-US" w:eastAsia="zh-CN"/>
              </w:rPr>
              <w:t>贰</w:t>
            </w:r>
            <w:r>
              <w:rPr>
                <w:rFonts w:hint="eastAsia" w:ascii="仿宋" w:hAnsi="仿宋" w:eastAsia="仿宋" w:cs="Times New Roman"/>
                <w:color w:val="auto"/>
                <w:highlight w:val="none"/>
              </w:rPr>
              <w:t>仟</w:t>
            </w:r>
            <w:r>
              <w:rPr>
                <w:rFonts w:hint="eastAsia" w:ascii="仿宋" w:hAnsi="仿宋" w:eastAsia="仿宋" w:cs="Times New Roman"/>
                <w:color w:val="auto"/>
                <w:highlight w:val="none"/>
                <w:lang w:val="en-US" w:eastAsia="zh-CN"/>
              </w:rPr>
              <w:t>伍佰</w:t>
            </w:r>
            <w:r>
              <w:rPr>
                <w:rFonts w:hint="eastAsia" w:ascii="仿宋" w:hAnsi="仿宋" w:eastAsia="仿宋" w:cs="Times New Roman"/>
                <w:color w:val="auto"/>
                <w:highlight w:val="none"/>
              </w:rPr>
              <w:t>元整）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交货时间、地点</w:t>
            </w:r>
          </w:p>
        </w:tc>
        <w:tc>
          <w:tcPr>
            <w:tcW w:w="6863" w:type="dxa"/>
            <w:gridSpan w:val="5"/>
            <w:tcBorders>
              <w:top w:val="outset" w:color="auto" w:sz="6" w:space="0"/>
              <w:left w:val="outset" w:color="auto" w:sz="6" w:space="0"/>
              <w:bottom w:val="outset" w:color="auto" w:sz="6" w:space="0"/>
            </w:tcBorders>
            <w:shd w:val="clear" w:color="auto" w:fill="FFFFFF"/>
            <w:vAlign w:val="center"/>
          </w:tcPr>
          <w:p>
            <w:pPr>
              <w:pStyle w:val="12"/>
              <w:spacing w:line="276" w:lineRule="auto"/>
              <w:rPr>
                <w:rFonts w:ascii="仿宋" w:hAnsi="仿宋" w:eastAsia="仿宋" w:cs="Times New Roman"/>
                <w:color w:val="auto"/>
                <w:highlight w:val="none"/>
              </w:rPr>
            </w:pPr>
            <w:r>
              <w:rPr>
                <w:rFonts w:hint="eastAsia" w:ascii="仿宋" w:hAnsi="仿宋" w:eastAsia="仿宋" w:cs="Times New Roman"/>
                <w:color w:val="auto"/>
                <w:highlight w:val="none"/>
              </w:rPr>
              <w:t>服务时间：</w:t>
            </w:r>
            <w:r>
              <w:rPr>
                <w:rFonts w:hint="eastAsia" w:ascii="仿宋" w:hAnsi="仿宋" w:eastAsia="仿宋" w:cs="Times New Roman"/>
                <w:color w:val="auto"/>
                <w:highlight w:val="none"/>
                <w:lang w:val="en-US" w:eastAsia="zh-CN"/>
              </w:rPr>
              <w:t>合同签订之日</w:t>
            </w:r>
            <w:r>
              <w:rPr>
                <w:rFonts w:hint="eastAsia" w:ascii="仿宋" w:hAnsi="仿宋" w:eastAsia="仿宋" w:cs="Times New Roman"/>
                <w:color w:val="auto"/>
                <w:highlight w:val="none"/>
              </w:rPr>
              <w:t>起至2022年7月31日，地点：福建工程学院应用技术学院。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付款方式</w:t>
            </w:r>
          </w:p>
        </w:tc>
        <w:tc>
          <w:tcPr>
            <w:tcW w:w="6863" w:type="dxa"/>
            <w:gridSpan w:val="5"/>
            <w:tcBorders>
              <w:top w:val="outset" w:color="auto" w:sz="6" w:space="0"/>
              <w:left w:val="outset" w:color="auto" w:sz="6" w:space="0"/>
              <w:bottom w:val="outset" w:color="auto" w:sz="6" w:space="0"/>
            </w:tcBorders>
            <w:shd w:val="clear" w:color="auto" w:fill="FFFFFF"/>
            <w:vAlign w:val="center"/>
          </w:tcPr>
          <w:p>
            <w:pPr>
              <w:pStyle w:val="12"/>
              <w:spacing w:line="276" w:lineRule="auto"/>
              <w:rPr>
                <w:rFonts w:ascii="仿宋" w:hAnsi="仿宋" w:eastAsia="仿宋" w:cs="Times New Roman"/>
                <w:highlight w:val="none"/>
              </w:rPr>
            </w:pPr>
            <w:r>
              <w:rPr>
                <w:rFonts w:hint="eastAsia" w:ascii="仿宋" w:hAnsi="仿宋" w:eastAsia="仿宋" w:cs="Times New Roman"/>
                <w:highlight w:val="none"/>
              </w:rPr>
              <w:t>服务费按实际维修量和中标单价计算，每3个月结算一次。采购人收到发票后15个工作日内转账到中标人账户。</w:t>
            </w:r>
          </w:p>
        </w:tc>
      </w:tr>
    </w:tbl>
    <w:p>
      <w:pPr>
        <w:pStyle w:val="12"/>
        <w:spacing w:line="276" w:lineRule="auto"/>
        <w:ind w:firstLine="420" w:firstLineChars="200"/>
        <w:rPr>
          <w:rFonts w:ascii="仿宋" w:hAnsi="仿宋" w:eastAsia="仿宋" w:cs="仿宋"/>
          <w:highlight w:val="none"/>
        </w:rPr>
      </w:pPr>
      <w:r>
        <w:rPr>
          <w:rFonts w:hint="eastAsia" w:ascii="仿宋" w:hAnsi="仿宋" w:eastAsia="仿宋" w:cs="仿宋"/>
          <w:highlight w:val="none"/>
        </w:rPr>
        <w:t>具体参数情况：</w:t>
      </w:r>
    </w:p>
    <w:p>
      <w:pPr>
        <w:pStyle w:val="12"/>
        <w:spacing w:line="276" w:lineRule="auto"/>
        <w:ind w:firstLine="482" w:firstLineChars="200"/>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空调维修保养服务最高控制单价表</w:t>
      </w:r>
    </w:p>
    <w:tbl>
      <w:tblPr>
        <w:tblStyle w:val="8"/>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935"/>
        <w:gridCol w:w="495"/>
        <w:gridCol w:w="985"/>
        <w:gridCol w:w="660"/>
        <w:gridCol w:w="675"/>
        <w:gridCol w:w="645"/>
        <w:gridCol w:w="1035"/>
        <w:gridCol w:w="690"/>
        <w:gridCol w:w="690"/>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vMerge w:val="restart"/>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空调拆装、维修</w:t>
            </w:r>
          </w:p>
          <w:p>
            <w:pPr>
              <w:pStyle w:val="12"/>
              <w:spacing w:line="276" w:lineRule="auto"/>
              <w:jc w:val="center"/>
              <w:rPr>
                <w:rFonts w:ascii="仿宋" w:hAnsi="仿宋" w:eastAsia="仿宋" w:cs="仿宋"/>
                <w:highlight w:val="none"/>
              </w:rPr>
            </w:pPr>
            <w:r>
              <w:rPr>
                <w:rFonts w:hint="eastAsia" w:ascii="仿宋" w:hAnsi="仿宋" w:eastAsia="仿宋" w:cs="仿宋"/>
                <w:highlight w:val="none"/>
              </w:rPr>
              <w:t>和保养内容</w:t>
            </w:r>
          </w:p>
        </w:tc>
        <w:tc>
          <w:tcPr>
            <w:tcW w:w="495" w:type="dxa"/>
            <w:vMerge w:val="restart"/>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单位</w:t>
            </w:r>
          </w:p>
        </w:tc>
        <w:tc>
          <w:tcPr>
            <w:tcW w:w="2965" w:type="dxa"/>
            <w:gridSpan w:val="4"/>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挂式/柜式</w:t>
            </w:r>
          </w:p>
        </w:tc>
        <w:tc>
          <w:tcPr>
            <w:tcW w:w="3055" w:type="dxa"/>
            <w:gridSpan w:val="4"/>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天井式/风管式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vMerge w:val="continue"/>
            <w:vAlign w:val="center"/>
          </w:tcPr>
          <w:p>
            <w:pPr>
              <w:pStyle w:val="12"/>
              <w:spacing w:line="276" w:lineRule="auto"/>
              <w:jc w:val="center"/>
              <w:rPr>
                <w:rFonts w:ascii="仿宋" w:hAnsi="仿宋" w:eastAsia="仿宋" w:cs="仿宋"/>
                <w:highlight w:val="none"/>
              </w:rPr>
            </w:pPr>
          </w:p>
        </w:tc>
        <w:tc>
          <w:tcPr>
            <w:tcW w:w="495" w:type="dxa"/>
            <w:vMerge w:val="continue"/>
            <w:vAlign w:val="center"/>
          </w:tcPr>
          <w:p>
            <w:pPr>
              <w:pStyle w:val="12"/>
              <w:spacing w:line="276" w:lineRule="auto"/>
              <w:jc w:val="center"/>
              <w:rPr>
                <w:rFonts w:ascii="仿宋" w:hAnsi="仿宋" w:eastAsia="仿宋" w:cs="仿宋"/>
                <w:highlight w:val="none"/>
              </w:rPr>
            </w:pPr>
          </w:p>
        </w:tc>
        <w:tc>
          <w:tcPr>
            <w:tcW w:w="98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1~1.5匹</w:t>
            </w:r>
          </w:p>
        </w:tc>
        <w:tc>
          <w:tcPr>
            <w:tcW w:w="66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2匹</w:t>
            </w:r>
          </w:p>
        </w:tc>
        <w:tc>
          <w:tcPr>
            <w:tcW w:w="67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3匹</w:t>
            </w:r>
          </w:p>
        </w:tc>
        <w:tc>
          <w:tcPr>
            <w:tcW w:w="64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5匹</w:t>
            </w:r>
          </w:p>
        </w:tc>
        <w:tc>
          <w:tcPr>
            <w:tcW w:w="103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1~1.5匹</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2匹</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3匹</w:t>
            </w:r>
          </w:p>
        </w:tc>
        <w:tc>
          <w:tcPr>
            <w:tcW w:w="64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换压缩机（不含加氨）</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 xml:space="preserve">台 </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880</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1320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236</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880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1320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236</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换外排热电机</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换内机电机</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23</w:t>
            </w:r>
            <w:r>
              <w:rPr>
                <w:rFonts w:hint="eastAsia" w:ascii="仿宋" w:hAnsi="仿宋" w:eastAsia="仿宋" w:cs="仿宋"/>
                <w:highlight w:val="none"/>
                <w:lang w:val="en-US" w:eastAsia="zh-CN"/>
              </w:rPr>
              <w:t>6</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255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299</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23</w:t>
            </w:r>
            <w:r>
              <w:rPr>
                <w:rFonts w:hint="eastAsia" w:ascii="仿宋" w:hAnsi="仿宋" w:eastAsia="仿宋" w:cs="仿宋"/>
                <w:highlight w:val="none"/>
                <w:lang w:val="en-US" w:eastAsia="zh-CN"/>
              </w:rPr>
              <w:t>6</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255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299</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换内机控制版</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块</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r>
              <w:rPr>
                <w:rFonts w:hint="eastAsia" w:ascii="仿宋" w:hAnsi="仿宋" w:eastAsia="仿宋" w:cs="仿宋"/>
                <w:highlight w:val="none"/>
                <w:lang w:val="en-US" w:eastAsia="zh-CN"/>
              </w:rPr>
              <w:t>5</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30</w:t>
            </w:r>
            <w:r>
              <w:rPr>
                <w:rFonts w:hint="eastAsia" w:ascii="仿宋" w:hAnsi="仿宋" w:eastAsia="仿宋" w:cs="仿宋"/>
                <w:highlight w:val="none"/>
                <w:lang w:val="en-US" w:eastAsia="zh-CN"/>
              </w:rPr>
              <w:t>5</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37</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30</w:t>
            </w:r>
            <w:r>
              <w:rPr>
                <w:rFonts w:hint="eastAsia" w:ascii="仿宋" w:hAnsi="仿宋" w:eastAsia="仿宋" w:cs="仿宋"/>
                <w:highlight w:val="none"/>
                <w:lang w:val="en-US" w:eastAsia="zh-CN"/>
              </w:rPr>
              <w:t>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37</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修内机控制版</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块</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10</w:t>
            </w:r>
            <w:r>
              <w:rPr>
                <w:rFonts w:hint="eastAsia" w:ascii="仿宋" w:hAnsi="仿宋" w:eastAsia="仿宋" w:cs="仿宋"/>
                <w:highlight w:val="none"/>
                <w:lang w:val="en-US" w:eastAsia="zh-CN"/>
              </w:rPr>
              <w:t>5</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114</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10</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114</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换外机风叶</w:t>
            </w:r>
          </w:p>
        </w:tc>
        <w:tc>
          <w:tcPr>
            <w:tcW w:w="495" w:type="dxa"/>
            <w:vAlign w:val="center"/>
          </w:tcPr>
          <w:p>
            <w:pPr>
              <w:widowControl/>
              <w:jc w:val="center"/>
              <w:textAlignment w:val="center"/>
              <w:rPr>
                <w:rFonts w:ascii="仿宋" w:hAnsi="仿宋" w:eastAsia="仿宋" w:cs="仿宋"/>
                <w:highlight w:val="none"/>
              </w:rPr>
            </w:pPr>
            <w:r>
              <w:rPr>
                <w:rFonts w:hint="eastAsia" w:ascii="宋体" w:hAnsi="宋体" w:cs="宋体"/>
                <w:color w:val="000000"/>
                <w:kern w:val="0"/>
                <w:sz w:val="22"/>
                <w:szCs w:val="22"/>
                <w:highlight w:val="none"/>
                <w:lang w:bidi="ar"/>
              </w:rPr>
              <w:t>个</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21</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21</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换内机风叶</w:t>
            </w:r>
          </w:p>
        </w:tc>
        <w:tc>
          <w:tcPr>
            <w:tcW w:w="495" w:type="dxa"/>
            <w:vAlign w:val="center"/>
          </w:tcPr>
          <w:p>
            <w:pPr>
              <w:widowControl/>
              <w:jc w:val="center"/>
              <w:textAlignment w:val="center"/>
              <w:rPr>
                <w:rFonts w:ascii="仿宋" w:hAnsi="仿宋" w:eastAsia="仿宋" w:cs="仿宋"/>
                <w:highlight w:val="none"/>
              </w:rPr>
            </w:pPr>
            <w:r>
              <w:rPr>
                <w:rFonts w:hint="eastAsia" w:ascii="宋体" w:hAnsi="宋体" w:cs="宋体"/>
                <w:color w:val="000000"/>
                <w:kern w:val="0"/>
                <w:sz w:val="22"/>
                <w:szCs w:val="22"/>
                <w:highlight w:val="none"/>
                <w:lang w:bidi="ar"/>
              </w:rPr>
              <w:t>个</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19</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20</w:t>
            </w:r>
            <w:r>
              <w:rPr>
                <w:rFonts w:hint="eastAsia" w:ascii="仿宋" w:hAnsi="仿宋" w:eastAsia="仿宋" w:cs="仿宋"/>
                <w:highlight w:val="none"/>
                <w:lang w:val="en-US" w:eastAsia="zh-CN"/>
              </w:rPr>
              <w:t>0</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20</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255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30</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换压缩机启动器</w:t>
            </w:r>
          </w:p>
        </w:tc>
        <w:tc>
          <w:tcPr>
            <w:tcW w:w="495" w:type="dxa"/>
            <w:vAlign w:val="center"/>
          </w:tcPr>
          <w:p>
            <w:pPr>
              <w:widowControl/>
              <w:jc w:val="center"/>
              <w:textAlignment w:val="center"/>
              <w:rPr>
                <w:rFonts w:ascii="仿宋" w:hAnsi="仿宋" w:eastAsia="仿宋" w:cs="仿宋"/>
                <w:highlight w:val="none"/>
              </w:rPr>
            </w:pPr>
            <w:r>
              <w:rPr>
                <w:rFonts w:hint="eastAsia" w:ascii="宋体" w:hAnsi="宋体" w:cs="宋体"/>
                <w:color w:val="000000"/>
                <w:kern w:val="0"/>
                <w:sz w:val="22"/>
                <w:szCs w:val="22"/>
                <w:highlight w:val="none"/>
                <w:lang w:bidi="ar"/>
              </w:rPr>
              <w:t>个</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换外排热电机启动器</w:t>
            </w:r>
          </w:p>
        </w:tc>
        <w:tc>
          <w:tcPr>
            <w:tcW w:w="495" w:type="dxa"/>
            <w:vAlign w:val="center"/>
          </w:tcPr>
          <w:p>
            <w:pPr>
              <w:widowControl/>
              <w:jc w:val="center"/>
              <w:textAlignment w:val="center"/>
              <w:rPr>
                <w:rFonts w:ascii="仿宋" w:hAnsi="仿宋" w:eastAsia="仿宋" w:cs="仿宋"/>
                <w:highlight w:val="none"/>
              </w:rPr>
            </w:pPr>
            <w:r>
              <w:rPr>
                <w:rFonts w:hint="eastAsia" w:ascii="宋体" w:hAnsi="宋体" w:cs="宋体"/>
                <w:color w:val="000000"/>
                <w:kern w:val="0"/>
                <w:sz w:val="22"/>
                <w:szCs w:val="22"/>
                <w:highlight w:val="none"/>
                <w:lang w:bidi="ar"/>
              </w:rPr>
              <w:t>个</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修/换压缩机线路</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w:t>
            </w:r>
            <w:r>
              <w:rPr>
                <w:rFonts w:hint="eastAsia" w:ascii="仿宋" w:hAnsi="仿宋" w:eastAsia="仿宋" w:cs="仿宋"/>
                <w:highlight w:val="none"/>
                <w:lang w:val="en-US" w:eastAsia="zh-CN"/>
              </w:rPr>
              <w:t>5</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r>
              <w:rPr>
                <w:rFonts w:hint="eastAsia" w:ascii="仿宋" w:hAnsi="仿宋" w:eastAsia="仿宋" w:cs="仿宋"/>
                <w:highlight w:val="none"/>
                <w:lang w:val="en-US" w:eastAsia="zh-CN"/>
              </w:rPr>
              <w:t>0</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w:t>
            </w:r>
            <w:r>
              <w:rPr>
                <w:rFonts w:hint="eastAsia" w:ascii="仿宋" w:hAnsi="仿宋" w:eastAsia="仿宋" w:cs="仿宋"/>
                <w:highlight w:val="none"/>
                <w:lang w:val="en-US" w:eastAsia="zh-CN"/>
              </w:rPr>
              <w:t>6</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修线路接触不良</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r>
              <w:rPr>
                <w:rFonts w:hint="eastAsia" w:ascii="仿宋" w:hAnsi="仿宋" w:eastAsia="仿宋" w:cs="仿宋"/>
                <w:highlight w:val="none"/>
                <w:lang w:val="en-US" w:eastAsia="zh-CN"/>
              </w:rPr>
              <w:t>2</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r>
              <w:rPr>
                <w:rFonts w:hint="eastAsia" w:ascii="仿宋" w:hAnsi="仿宋" w:eastAsia="仿宋" w:cs="仿宋"/>
                <w:highlight w:val="none"/>
                <w:lang w:val="en-US" w:eastAsia="zh-CN"/>
              </w:rPr>
              <w:t>2</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修内漏水</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21</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19</w:t>
            </w:r>
            <w:r>
              <w:rPr>
                <w:rFonts w:hint="eastAsia" w:ascii="仿宋" w:hAnsi="仿宋" w:eastAsia="仿宋" w:cs="仿宋"/>
                <w:highlight w:val="none"/>
                <w:lang w:val="en-US" w:eastAsia="zh-CN"/>
              </w:rPr>
              <w:t>2</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r>
              <w:rPr>
                <w:rFonts w:hint="eastAsia" w:ascii="仿宋" w:hAnsi="仿宋" w:eastAsia="仿宋" w:cs="仿宋"/>
                <w:highlight w:val="none"/>
                <w:lang w:val="en-US" w:eastAsia="zh-CN"/>
              </w:rPr>
              <w:t>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修外漏水</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75"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35</w:t>
            </w:r>
          </w:p>
        </w:tc>
        <w:tc>
          <w:tcPr>
            <w:tcW w:w="645"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40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9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35</w:t>
            </w:r>
          </w:p>
        </w:tc>
        <w:tc>
          <w:tcPr>
            <w:tcW w:w="64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加氨</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88</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88</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修外机漏氨</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185</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185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空调拆卸</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6</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30</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35</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空调安装</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3</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290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w:t>
            </w:r>
            <w:r>
              <w:rPr>
                <w:rFonts w:hint="eastAsia" w:ascii="仿宋" w:hAnsi="仿宋" w:eastAsia="仿宋" w:cs="仿宋"/>
                <w:highlight w:val="none"/>
                <w:lang w:val="en-US" w:eastAsia="zh-CN"/>
              </w:rPr>
              <w:t>65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57</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加铜管</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米</w:t>
            </w:r>
          </w:p>
        </w:tc>
        <w:tc>
          <w:tcPr>
            <w:tcW w:w="98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68</w:t>
            </w:r>
          </w:p>
        </w:tc>
        <w:tc>
          <w:tcPr>
            <w:tcW w:w="66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73</w:t>
            </w:r>
          </w:p>
        </w:tc>
        <w:tc>
          <w:tcPr>
            <w:tcW w:w="67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87</w:t>
            </w:r>
          </w:p>
        </w:tc>
        <w:tc>
          <w:tcPr>
            <w:tcW w:w="64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107</w:t>
            </w:r>
          </w:p>
        </w:tc>
        <w:tc>
          <w:tcPr>
            <w:tcW w:w="103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68</w:t>
            </w:r>
          </w:p>
        </w:tc>
        <w:tc>
          <w:tcPr>
            <w:tcW w:w="69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73</w:t>
            </w:r>
          </w:p>
        </w:tc>
        <w:tc>
          <w:tcPr>
            <w:tcW w:w="69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87</w:t>
            </w:r>
          </w:p>
        </w:tc>
        <w:tc>
          <w:tcPr>
            <w:tcW w:w="64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外机支架</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付</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62</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62</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空调PVC排水管</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米</w:t>
            </w:r>
          </w:p>
        </w:tc>
        <w:tc>
          <w:tcPr>
            <w:tcW w:w="985" w:type="dxa"/>
            <w:vAlign w:val="top"/>
          </w:tcPr>
          <w:p>
            <w:pPr>
              <w:pStyle w:val="12"/>
              <w:spacing w:line="276" w:lineRule="auto"/>
              <w:jc w:val="center"/>
              <w:rPr>
                <w:rFonts w:hint="eastAsia" w:ascii="仿宋" w:hAnsi="仿宋" w:eastAsia="仿宋" w:cs="仿宋"/>
                <w:highlight w:val="none"/>
                <w:lang w:eastAsia="zh-CN"/>
              </w:rPr>
            </w:pPr>
            <w:r>
              <w:rPr>
                <w:rFonts w:hint="eastAsia" w:ascii="仿宋" w:hAnsi="仿宋" w:eastAsia="仿宋" w:cs="仿宋"/>
                <w:highlight w:val="none"/>
              </w:rPr>
              <w:t>1</w:t>
            </w:r>
            <w:r>
              <w:rPr>
                <w:rFonts w:hint="eastAsia" w:ascii="仿宋" w:hAnsi="仿宋" w:eastAsia="仿宋" w:cs="仿宋"/>
                <w:highlight w:val="none"/>
                <w:lang w:val="en-US" w:eastAsia="zh-CN"/>
              </w:rPr>
              <w:t>1</w:t>
            </w:r>
          </w:p>
        </w:tc>
        <w:tc>
          <w:tcPr>
            <w:tcW w:w="660" w:type="dxa"/>
            <w:vAlign w:val="top"/>
          </w:tcPr>
          <w:p>
            <w:pPr>
              <w:spacing w:line="276" w:lineRule="auto"/>
              <w:jc w:val="center"/>
              <w:rPr>
                <w:rFonts w:hint="eastAsia" w:ascii="仿宋" w:hAnsi="仿宋" w:eastAsia="仿宋" w:cs="仿宋"/>
                <w:highlight w:val="none"/>
                <w:lang w:eastAsia="zh-CN"/>
              </w:rPr>
            </w:pPr>
            <w:r>
              <w:rPr>
                <w:rFonts w:hint="eastAsia" w:ascii="仿宋" w:hAnsi="仿宋" w:eastAsia="仿宋" w:cs="仿宋"/>
                <w:highlight w:val="none"/>
              </w:rPr>
              <w:t>1</w:t>
            </w:r>
            <w:r>
              <w:rPr>
                <w:rFonts w:hint="eastAsia" w:ascii="仿宋" w:hAnsi="仿宋" w:eastAsia="仿宋" w:cs="仿宋"/>
                <w:highlight w:val="none"/>
                <w:lang w:val="en-US" w:eastAsia="zh-CN"/>
              </w:rPr>
              <w:t>1</w:t>
            </w:r>
          </w:p>
        </w:tc>
        <w:tc>
          <w:tcPr>
            <w:tcW w:w="675"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645"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69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69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64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空调内机清洗</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18</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62</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空调外机清洗</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35</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53</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46" w:type="dxa"/>
            <w:vMerge w:val="restart"/>
            <w:vAlign w:val="center"/>
          </w:tcPr>
          <w:p>
            <w:pPr>
              <w:pStyle w:val="12"/>
              <w:spacing w:line="276" w:lineRule="auto"/>
              <w:rPr>
                <w:rFonts w:ascii="仿宋" w:hAnsi="仿宋" w:eastAsia="仿宋" w:cs="仿宋"/>
                <w:highlight w:val="none"/>
              </w:rPr>
            </w:pPr>
            <w:r>
              <w:rPr>
                <w:rFonts w:hint="eastAsia" w:ascii="仿宋" w:hAnsi="仿宋" w:eastAsia="仿宋" w:cs="仿宋"/>
                <w:highlight w:val="none"/>
              </w:rPr>
              <w:t>空调搬楼费</w:t>
            </w:r>
          </w:p>
        </w:tc>
        <w:tc>
          <w:tcPr>
            <w:tcW w:w="93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2-4层</w:t>
            </w:r>
          </w:p>
        </w:tc>
        <w:tc>
          <w:tcPr>
            <w:tcW w:w="495" w:type="dxa"/>
            <w:vMerge w:val="restart"/>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15</w:t>
            </w:r>
          </w:p>
        </w:tc>
        <w:tc>
          <w:tcPr>
            <w:tcW w:w="66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15</w:t>
            </w:r>
          </w:p>
        </w:tc>
        <w:tc>
          <w:tcPr>
            <w:tcW w:w="67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30</w:t>
            </w:r>
          </w:p>
        </w:tc>
        <w:tc>
          <w:tcPr>
            <w:tcW w:w="64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30</w:t>
            </w:r>
          </w:p>
        </w:tc>
        <w:tc>
          <w:tcPr>
            <w:tcW w:w="103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15</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15</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30</w:t>
            </w:r>
          </w:p>
        </w:tc>
        <w:tc>
          <w:tcPr>
            <w:tcW w:w="64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6" w:type="dxa"/>
            <w:vMerge w:val="continue"/>
          </w:tcPr>
          <w:p>
            <w:pPr>
              <w:pStyle w:val="12"/>
              <w:spacing w:line="276" w:lineRule="auto"/>
              <w:rPr>
                <w:highlight w:val="none"/>
              </w:rPr>
            </w:pPr>
          </w:p>
        </w:tc>
        <w:tc>
          <w:tcPr>
            <w:tcW w:w="93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5-6层</w:t>
            </w:r>
          </w:p>
        </w:tc>
        <w:tc>
          <w:tcPr>
            <w:tcW w:w="495" w:type="dxa"/>
            <w:vMerge w:val="continue"/>
            <w:vAlign w:val="center"/>
          </w:tcPr>
          <w:p>
            <w:pPr>
              <w:pStyle w:val="12"/>
              <w:spacing w:line="276" w:lineRule="auto"/>
              <w:rPr>
                <w:rFonts w:ascii="仿宋" w:hAnsi="仿宋" w:eastAsia="仿宋" w:cs="仿宋"/>
                <w:highlight w:val="none"/>
              </w:rPr>
            </w:pPr>
          </w:p>
        </w:tc>
        <w:tc>
          <w:tcPr>
            <w:tcW w:w="98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25</w:t>
            </w:r>
          </w:p>
        </w:tc>
        <w:tc>
          <w:tcPr>
            <w:tcW w:w="66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25</w:t>
            </w:r>
          </w:p>
        </w:tc>
        <w:tc>
          <w:tcPr>
            <w:tcW w:w="67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4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103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25</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25</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4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钻孔费</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个</w:t>
            </w:r>
          </w:p>
        </w:tc>
        <w:tc>
          <w:tcPr>
            <w:tcW w:w="98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6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7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80</w:t>
            </w:r>
          </w:p>
        </w:tc>
        <w:tc>
          <w:tcPr>
            <w:tcW w:w="64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80</w:t>
            </w:r>
          </w:p>
        </w:tc>
        <w:tc>
          <w:tcPr>
            <w:tcW w:w="103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9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9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80</w:t>
            </w:r>
          </w:p>
        </w:tc>
        <w:tc>
          <w:tcPr>
            <w:tcW w:w="64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80</w:t>
            </w:r>
          </w:p>
        </w:tc>
      </w:tr>
    </w:tbl>
    <w:p>
      <w:pPr>
        <w:pStyle w:val="12"/>
        <w:spacing w:line="276" w:lineRule="auto"/>
        <w:rPr>
          <w:rFonts w:ascii="仿宋" w:hAnsi="仿宋" w:eastAsia="仿宋" w:cs="仿宋"/>
          <w:highlight w:val="none"/>
        </w:rPr>
      </w:pPr>
      <w:r>
        <w:rPr>
          <w:rFonts w:hint="eastAsia" w:ascii="仿宋" w:hAnsi="仿宋" w:eastAsia="仿宋" w:cs="仿宋"/>
          <w:highlight w:val="none"/>
        </w:rPr>
        <w:t>注：</w:t>
      </w:r>
      <w:r>
        <w:rPr>
          <w:rFonts w:hint="eastAsia" w:eastAsia="仿宋"/>
          <w:highlight w:val="none"/>
        </w:rPr>
        <w:t>（1）</w:t>
      </w:r>
      <w:r>
        <w:rPr>
          <w:rFonts w:hint="eastAsia" w:ascii="仿宋" w:hAnsi="仿宋" w:eastAsia="仿宋" w:cs="仿宋"/>
          <w:highlight w:val="none"/>
        </w:rPr>
        <w:t>以上单价均为含税价，含维修费和配件费，每3个月以实际维修数量作为结算维修费的依据，开增值税普通发票；</w:t>
      </w:r>
    </w:p>
    <w:p>
      <w:pPr>
        <w:pStyle w:val="12"/>
        <w:numPr>
          <w:ilvl w:val="0"/>
          <w:numId w:val="3"/>
        </w:numPr>
        <w:spacing w:line="276" w:lineRule="auto"/>
        <w:ind w:firstLine="420" w:firstLineChars="200"/>
        <w:rPr>
          <w:rFonts w:ascii="仿宋" w:hAnsi="仿宋" w:eastAsia="仿宋" w:cs="仿宋"/>
          <w:highlight w:val="none"/>
        </w:rPr>
      </w:pPr>
      <w:r>
        <w:rPr>
          <w:rFonts w:hint="eastAsia" w:ascii="仿宋" w:hAnsi="仿宋" w:eastAsia="仿宋" w:cs="仿宋"/>
          <w:highlight w:val="none"/>
        </w:rPr>
        <w:t>学院共有</w:t>
      </w:r>
      <w:r>
        <w:rPr>
          <w:rFonts w:hint="eastAsia" w:ascii="仿宋" w:hAnsi="仿宋" w:eastAsia="仿宋" w:cs="仿宋"/>
          <w:color w:val="auto"/>
          <w:highlight w:val="none"/>
        </w:rPr>
        <w:t>4</w:t>
      </w:r>
      <w:r>
        <w:rPr>
          <w:rFonts w:hint="eastAsia" w:ascii="仿宋" w:hAnsi="仿宋" w:eastAsia="仿宋" w:cs="仿宋"/>
          <w:color w:val="auto"/>
          <w:highlight w:val="none"/>
          <w:lang w:val="en-US" w:eastAsia="zh-CN"/>
        </w:rPr>
        <w:t>50</w:t>
      </w:r>
      <w:r>
        <w:rPr>
          <w:rFonts w:hint="eastAsia" w:ascii="仿宋" w:hAnsi="仿宋" w:eastAsia="仿宋" w:cs="仿宋"/>
          <w:color w:val="auto"/>
          <w:highlight w:val="none"/>
        </w:rPr>
        <w:t>台</w:t>
      </w:r>
      <w:r>
        <w:rPr>
          <w:rFonts w:hint="eastAsia" w:ascii="仿宋" w:hAnsi="仿宋" w:eastAsia="仿宋" w:cs="仿宋"/>
          <w:highlight w:val="none"/>
        </w:rPr>
        <w:t>过保空调，其中1~1.5匹挂式空调</w:t>
      </w:r>
      <w:r>
        <w:rPr>
          <w:rFonts w:hint="eastAsia" w:ascii="仿宋" w:hAnsi="仿宋" w:eastAsia="仿宋" w:cs="仿宋"/>
          <w:color w:val="auto"/>
          <w:highlight w:val="none"/>
          <w:lang w:val="en-US" w:eastAsia="zh-CN"/>
        </w:rPr>
        <w:t>402</w:t>
      </w:r>
      <w:r>
        <w:rPr>
          <w:rFonts w:hint="eastAsia" w:ascii="仿宋" w:hAnsi="仿宋" w:eastAsia="仿宋" w:cs="仿宋"/>
          <w:highlight w:val="none"/>
        </w:rPr>
        <w:t>台，2~3匹柜机16台，1~3匹风管机17台</w:t>
      </w:r>
      <w:r>
        <w:rPr>
          <w:rFonts w:hint="eastAsia" w:ascii="仿宋" w:hAnsi="仿宋" w:eastAsia="仿宋" w:cs="仿宋"/>
          <w:highlight w:val="none"/>
          <w:lang w:eastAsia="zh-CN"/>
        </w:rPr>
        <w:t>，</w:t>
      </w:r>
      <w:r>
        <w:rPr>
          <w:rFonts w:hint="eastAsia" w:ascii="仿宋" w:hAnsi="仿宋" w:eastAsia="仿宋" w:cs="仿宋"/>
          <w:highlight w:val="none"/>
        </w:rPr>
        <w:t>3匹</w:t>
      </w:r>
      <w:r>
        <w:rPr>
          <w:rFonts w:hint="eastAsia" w:ascii="仿宋" w:hAnsi="仿宋" w:eastAsia="仿宋" w:cs="仿宋"/>
          <w:highlight w:val="none"/>
          <w:lang w:val="en-US" w:eastAsia="zh-CN"/>
        </w:rPr>
        <w:t>天井机15台</w:t>
      </w:r>
      <w:r>
        <w:rPr>
          <w:rFonts w:hint="eastAsia" w:ascii="仿宋" w:hAnsi="仿宋" w:eastAsia="仿宋" w:cs="仿宋"/>
          <w:highlight w:val="none"/>
        </w:rPr>
        <w:t>；</w:t>
      </w:r>
    </w:p>
    <w:p>
      <w:pPr>
        <w:pStyle w:val="12"/>
        <w:numPr>
          <w:ilvl w:val="0"/>
          <w:numId w:val="3"/>
        </w:numPr>
        <w:spacing w:line="276" w:lineRule="auto"/>
        <w:ind w:firstLine="420" w:firstLineChars="200"/>
        <w:rPr>
          <w:rFonts w:ascii="仿宋" w:hAnsi="仿宋" w:eastAsia="仿宋" w:cs="仿宋"/>
          <w:highlight w:val="none"/>
        </w:rPr>
      </w:pPr>
      <w:r>
        <w:rPr>
          <w:rFonts w:hint="eastAsia" w:eastAsia="仿宋"/>
          <w:highlight w:val="none"/>
        </w:rPr>
        <w:t>包括全部空调（其中有185台各种型号的保修内空调）每年一次的清洗费用，服务期内维修费用总额不超过投标报价；</w:t>
      </w:r>
    </w:p>
    <w:p>
      <w:pPr>
        <w:pStyle w:val="12"/>
        <w:numPr>
          <w:ilvl w:val="0"/>
          <w:numId w:val="3"/>
        </w:numPr>
        <w:spacing w:line="276" w:lineRule="auto"/>
        <w:ind w:firstLine="420" w:firstLineChars="200"/>
        <w:rPr>
          <w:rFonts w:ascii="仿宋" w:hAnsi="仿宋" w:eastAsia="仿宋" w:cs="仿宋"/>
          <w:highlight w:val="none"/>
        </w:rPr>
      </w:pPr>
      <w:r>
        <w:rPr>
          <w:rFonts w:hint="eastAsia" w:eastAsia="仿宋"/>
          <w:highlight w:val="none"/>
        </w:rPr>
        <w:t>投标人常驻地址须在距学院3公里内，或须在学院租一间宿舍作为维修人员常驻处，以便随时上门服务,确保在报修后两小时内到达现场进行检查和维修；</w:t>
      </w:r>
    </w:p>
    <w:p>
      <w:pPr>
        <w:pStyle w:val="12"/>
        <w:numPr>
          <w:ilvl w:val="0"/>
          <w:numId w:val="3"/>
        </w:numPr>
        <w:spacing w:line="276" w:lineRule="auto"/>
        <w:ind w:firstLine="420" w:firstLineChars="200"/>
        <w:rPr>
          <w:rFonts w:ascii="仿宋" w:hAnsi="仿宋" w:eastAsia="仿宋" w:cs="仿宋"/>
          <w:highlight w:val="none"/>
        </w:rPr>
      </w:pPr>
      <w:r>
        <w:rPr>
          <w:rFonts w:hint="eastAsia" w:eastAsia="仿宋"/>
          <w:highlight w:val="none"/>
        </w:rPr>
        <w:t>同样故障保修3个月，大修、换压缩机、电机、控制板保修6个月</w:t>
      </w:r>
      <w:r>
        <w:rPr>
          <w:rFonts w:hint="eastAsia" w:ascii="仿宋" w:hAnsi="仿宋" w:eastAsia="仿宋" w:cs="仿宋"/>
          <w:highlight w:val="none"/>
        </w:rPr>
        <w:t>。</w:t>
      </w:r>
    </w:p>
    <w:p>
      <w:pPr>
        <w:pStyle w:val="12"/>
        <w:spacing w:line="276"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4</w:t>
      </w:r>
      <w:r>
        <w:rPr>
          <w:rFonts w:hint="eastAsia" w:ascii="仿宋" w:hAnsi="仿宋" w:eastAsia="仿宋" w:cs="仿宋"/>
          <w:sz w:val="24"/>
          <w:szCs w:val="24"/>
          <w:highlight w:val="none"/>
        </w:rPr>
        <w:t>、供应商的资格要求：</w:t>
      </w:r>
      <w:r>
        <w:rPr>
          <w:rFonts w:eastAsia="仿宋" w:cs="Times New Roman"/>
          <w:sz w:val="24"/>
          <w:szCs w:val="24"/>
          <w:highlight w:val="none"/>
        </w:rPr>
        <w:t>   </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1</w:t>
      </w:r>
      <w:r>
        <w:rPr>
          <w:rFonts w:hint="eastAsia" w:ascii="仿宋" w:hAnsi="仿宋" w:eastAsia="仿宋" w:cs="仿宋"/>
          <w:sz w:val="24"/>
          <w:szCs w:val="24"/>
          <w:highlight w:val="none"/>
        </w:rPr>
        <w:t>）投标人应是有能力提供本次招标货物及服务，具有招标项目经营范围的国内供应商。</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2</w:t>
      </w:r>
      <w:r>
        <w:rPr>
          <w:rFonts w:hint="eastAsia" w:ascii="仿宋" w:hAnsi="仿宋" w:eastAsia="仿宋" w:cs="仿宋"/>
          <w:sz w:val="24"/>
          <w:szCs w:val="24"/>
          <w:highlight w:val="none"/>
        </w:rPr>
        <w:t>）投标人须提供合格有效的营业执照、税务登记证、组织机构代码证副本复印件或三证合一营业执照副本复印件。</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3</w:t>
      </w:r>
      <w:r>
        <w:rPr>
          <w:rFonts w:hint="eastAsia" w:ascii="仿宋" w:hAnsi="仿宋" w:eastAsia="仿宋" w:cs="仿宋"/>
          <w:sz w:val="24"/>
          <w:szCs w:val="24"/>
          <w:highlight w:val="none"/>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2"/>
        <w:spacing w:line="276"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4</w:t>
      </w:r>
      <w:r>
        <w:rPr>
          <w:rFonts w:hint="eastAsia" w:ascii="仿宋" w:hAnsi="仿宋" w:eastAsia="仿宋" w:cs="仿宋"/>
          <w:sz w:val="24"/>
          <w:szCs w:val="24"/>
          <w:highlight w:val="none"/>
        </w:rPr>
        <w:t>）投标人中标成交后，必须根据采购人要求对所有空调（含保内、保外）清洗一遍，并通过采购人验收。</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（5）本项目不接受联合体方式报价。</w:t>
      </w:r>
    </w:p>
    <w:p>
      <w:pPr>
        <w:pStyle w:val="4"/>
        <w:spacing w:line="400" w:lineRule="exact"/>
        <w:ind w:right="58"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（6）承担此项维修费售后服务要求：中标人应按照本次采购文件中有关质量保证执行，国家有规定的按国家规定执行。</w:t>
      </w:r>
    </w:p>
    <w:p>
      <w:pPr>
        <w:pStyle w:val="4"/>
        <w:spacing w:line="400" w:lineRule="exact"/>
        <w:ind w:right="58" w:firstLine="480" w:firstLineChars="200"/>
        <w:rPr>
          <w:rFonts w:ascii="仿宋" w:hAnsi="仿宋" w:eastAsia="仿宋" w:cs="仿宋"/>
          <w:sz w:val="24"/>
          <w:szCs w:val="24"/>
          <w:highlight w:val="none"/>
        </w:rPr>
      </w:pPr>
      <w:r>
        <w:rPr>
          <w:rFonts w:hint="eastAsia" w:ascii="仿宋" w:hAnsi="仿宋" w:eastAsia="仿宋" w:cs="仿宋"/>
          <w:color w:val="000000"/>
          <w:sz w:val="24"/>
          <w:szCs w:val="24"/>
          <w:highlight w:val="none"/>
        </w:rPr>
        <w:t>a</w:t>
      </w:r>
      <w:r>
        <w:rPr>
          <w:rFonts w:hint="eastAsia" w:ascii="仿宋" w:hAnsi="仿宋" w:eastAsia="仿宋" w:cs="仿宋"/>
          <w:sz w:val="24"/>
          <w:szCs w:val="24"/>
          <w:highlight w:val="none"/>
        </w:rPr>
        <w:t>、中标人在接到采购人的维修通知后，必须在8小时内委派专业人员到达现场维修。</w:t>
      </w:r>
      <w:r>
        <w:rPr>
          <w:rFonts w:hint="eastAsia" w:ascii="仿宋" w:hAnsi="仿宋" w:eastAsia="仿宋" w:cs="仿宋"/>
          <w:color w:val="auto"/>
          <w:sz w:val="24"/>
          <w:szCs w:val="24"/>
          <w:highlight w:val="none"/>
          <w:lang w:val="en-US" w:eastAsia="zh-CN"/>
        </w:rPr>
        <w:t>一般的空调故障要求24小时内修复；疑难故障未能在24小时内修复的，判断出故障后立即与采购人沟通，双方共同确定完成时间。未能在规定时间内到达现场或修复故障的</w:t>
      </w: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第一次处罚200元，第二次处罚500元，第三次处罚1000元，第四次解除合同并对未付款的项目中止付款。</w:t>
      </w:r>
    </w:p>
    <w:p>
      <w:pPr>
        <w:pStyle w:val="4"/>
        <w:spacing w:line="400" w:lineRule="exact"/>
        <w:ind w:right="58"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b、中标人所维修项目，同样故障保修6个月，大修、换压缩机、电机、控制板保修1年。</w:t>
      </w:r>
    </w:p>
    <w:p>
      <w:pPr>
        <w:pStyle w:val="4"/>
        <w:spacing w:line="400" w:lineRule="exact"/>
        <w:ind w:right="58"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c、不在质保之列（人为、电压不稳定、自然灾害）所产生的损坏，中标人提供有偿服务，维修费仍按本合同的单价标准收取。</w:t>
      </w:r>
    </w:p>
    <w:p>
      <w:pPr>
        <w:pStyle w:val="12"/>
        <w:spacing w:line="276" w:lineRule="auto"/>
        <w:ind w:left="420" w:leftChars="200"/>
        <w:rPr>
          <w:rFonts w:ascii="仿宋" w:hAnsi="仿宋" w:eastAsia="仿宋" w:cs="仿宋"/>
          <w:sz w:val="24"/>
          <w:szCs w:val="24"/>
          <w:highlight w:val="none"/>
        </w:rPr>
      </w:pPr>
      <w:r>
        <w:rPr>
          <w:rFonts w:hint="eastAsia" w:ascii="仿宋" w:hAnsi="仿宋" w:eastAsia="仿宋" w:cs="仿宋"/>
          <w:sz w:val="24"/>
          <w:szCs w:val="24"/>
          <w:highlight w:val="none"/>
        </w:rPr>
        <w:t>d、质保期外收费标准仍然按质保期内有偿服务收费标准。</w:t>
      </w:r>
    </w:p>
    <w:p>
      <w:pPr>
        <w:pStyle w:val="12"/>
        <w:spacing w:line="276" w:lineRule="auto"/>
        <w:ind w:left="420" w:leftChars="200"/>
        <w:rPr>
          <w:rFonts w:ascii="仿宋" w:hAnsi="仿宋" w:eastAsia="仿宋" w:cs="Times New Roman"/>
          <w:sz w:val="24"/>
          <w:szCs w:val="24"/>
          <w:highlight w:val="none"/>
        </w:rPr>
      </w:pPr>
      <w:r>
        <w:rPr>
          <w:rFonts w:ascii="仿宋" w:hAnsi="仿宋" w:eastAsia="仿宋" w:cs="仿宋"/>
          <w:sz w:val="24"/>
          <w:szCs w:val="24"/>
          <w:highlight w:val="none"/>
        </w:rPr>
        <w:t>5</w:t>
      </w:r>
      <w:r>
        <w:rPr>
          <w:rFonts w:hint="eastAsia" w:ascii="仿宋" w:hAnsi="仿宋" w:eastAsia="仿宋" w:cs="仿宋"/>
          <w:sz w:val="24"/>
          <w:szCs w:val="24"/>
          <w:highlight w:val="none"/>
        </w:rPr>
        <w:t>、报名时间、地点、方式：</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1</w:t>
      </w:r>
      <w:r>
        <w:rPr>
          <w:rFonts w:hint="eastAsia" w:ascii="仿宋" w:hAnsi="仿宋" w:eastAsia="仿宋" w:cs="仿宋"/>
          <w:sz w:val="24"/>
          <w:szCs w:val="24"/>
          <w:highlight w:val="none"/>
        </w:rPr>
        <w:t>）报名时间：</w:t>
      </w:r>
      <w:r>
        <w:rPr>
          <w:rFonts w:ascii="仿宋" w:hAnsi="仿宋" w:eastAsia="仿宋" w:cs="仿宋"/>
          <w:sz w:val="24"/>
          <w:szCs w:val="24"/>
          <w:highlight w:val="none"/>
          <w:u w:val="single"/>
        </w:rPr>
        <w:t>20</w:t>
      </w:r>
      <w:r>
        <w:rPr>
          <w:rFonts w:hint="eastAsia" w:ascii="仿宋" w:hAnsi="仿宋" w:eastAsia="仿宋" w:cs="仿宋"/>
          <w:sz w:val="24"/>
          <w:szCs w:val="24"/>
          <w:highlight w:val="none"/>
          <w:u w:val="single"/>
        </w:rPr>
        <w:t>21</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11</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4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日至</w:t>
      </w:r>
      <w:r>
        <w:rPr>
          <w:rFonts w:ascii="仿宋" w:hAnsi="仿宋" w:eastAsia="仿宋" w:cs="仿宋"/>
          <w:sz w:val="24"/>
          <w:szCs w:val="24"/>
          <w:highlight w:val="none"/>
          <w:u w:val="single"/>
        </w:rPr>
        <w:t>20</w:t>
      </w:r>
      <w:r>
        <w:rPr>
          <w:rFonts w:hint="eastAsia" w:ascii="仿宋" w:hAnsi="仿宋" w:eastAsia="仿宋" w:cs="仿宋"/>
          <w:sz w:val="24"/>
          <w:szCs w:val="24"/>
          <w:highlight w:val="none"/>
          <w:u w:val="single"/>
        </w:rPr>
        <w:t>21</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11</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10 </w:t>
      </w:r>
      <w:r>
        <w:rPr>
          <w:rFonts w:hint="eastAsia" w:ascii="仿宋" w:hAnsi="仿宋" w:eastAsia="仿宋" w:cs="仿宋"/>
          <w:sz w:val="24"/>
          <w:szCs w:val="24"/>
          <w:highlight w:val="none"/>
        </w:rPr>
        <w:t>日（上午</w:t>
      </w:r>
      <w:r>
        <w:rPr>
          <w:rFonts w:ascii="仿宋" w:hAnsi="仿宋" w:eastAsia="仿宋" w:cs="仿宋"/>
          <w:sz w:val="24"/>
          <w:szCs w:val="24"/>
          <w:highlight w:val="none"/>
        </w:rPr>
        <w:t>8</w:t>
      </w:r>
      <w:r>
        <w:rPr>
          <w:rFonts w:hint="eastAsia" w:ascii="仿宋" w:hAnsi="仿宋" w:eastAsia="仿宋" w:cs="仿宋"/>
          <w:sz w:val="24"/>
          <w:szCs w:val="24"/>
          <w:highlight w:val="none"/>
        </w:rPr>
        <w:t>：</w:t>
      </w:r>
      <w:r>
        <w:rPr>
          <w:rFonts w:ascii="仿宋" w:hAnsi="仿宋" w:eastAsia="仿宋" w:cs="仿宋"/>
          <w:sz w:val="24"/>
          <w:szCs w:val="24"/>
          <w:highlight w:val="none"/>
        </w:rPr>
        <w:t>30</w:t>
      </w:r>
      <w:r>
        <w:rPr>
          <w:rFonts w:hint="eastAsia" w:ascii="仿宋" w:hAnsi="仿宋" w:eastAsia="仿宋" w:cs="仿宋"/>
          <w:sz w:val="24"/>
          <w:szCs w:val="24"/>
          <w:highlight w:val="none"/>
        </w:rPr>
        <w:t>至</w:t>
      </w:r>
      <w:r>
        <w:rPr>
          <w:rFonts w:ascii="仿宋" w:hAnsi="仿宋" w:eastAsia="仿宋" w:cs="仿宋"/>
          <w:sz w:val="24"/>
          <w:szCs w:val="24"/>
          <w:highlight w:val="none"/>
        </w:rPr>
        <w:t>12</w:t>
      </w:r>
      <w:r>
        <w:rPr>
          <w:rFonts w:hint="eastAsia" w:ascii="仿宋" w:hAnsi="仿宋" w:eastAsia="仿宋" w:cs="仿宋"/>
          <w:sz w:val="24"/>
          <w:szCs w:val="24"/>
          <w:highlight w:val="none"/>
        </w:rPr>
        <w:t>：</w:t>
      </w:r>
      <w:r>
        <w:rPr>
          <w:rFonts w:ascii="仿宋" w:hAnsi="仿宋" w:eastAsia="仿宋" w:cs="仿宋"/>
          <w:sz w:val="24"/>
          <w:szCs w:val="24"/>
          <w:highlight w:val="none"/>
        </w:rPr>
        <w:t>00</w:t>
      </w:r>
      <w:r>
        <w:rPr>
          <w:rFonts w:hint="eastAsia" w:ascii="仿宋" w:hAnsi="仿宋" w:eastAsia="仿宋" w:cs="仿宋"/>
          <w:sz w:val="24"/>
          <w:szCs w:val="24"/>
          <w:highlight w:val="none"/>
        </w:rPr>
        <w:t>；下午</w:t>
      </w:r>
      <w:r>
        <w:rPr>
          <w:rFonts w:ascii="仿宋" w:hAnsi="仿宋" w:eastAsia="仿宋" w:cs="仿宋"/>
          <w:sz w:val="24"/>
          <w:szCs w:val="24"/>
          <w:highlight w:val="none"/>
        </w:rPr>
        <w:t>2</w:t>
      </w:r>
      <w:r>
        <w:rPr>
          <w:rFonts w:hint="eastAsia" w:ascii="仿宋" w:hAnsi="仿宋" w:eastAsia="仿宋" w:cs="仿宋"/>
          <w:sz w:val="24"/>
          <w:szCs w:val="24"/>
          <w:highlight w:val="none"/>
        </w:rPr>
        <w:t>：</w:t>
      </w:r>
      <w:r>
        <w:rPr>
          <w:rFonts w:ascii="仿宋" w:hAnsi="仿宋" w:eastAsia="仿宋" w:cs="仿宋"/>
          <w:sz w:val="24"/>
          <w:szCs w:val="24"/>
          <w:highlight w:val="none"/>
        </w:rPr>
        <w:t>00</w:t>
      </w:r>
      <w:r>
        <w:rPr>
          <w:rFonts w:hint="eastAsia" w:ascii="仿宋" w:hAnsi="仿宋" w:eastAsia="仿宋" w:cs="仿宋"/>
          <w:sz w:val="24"/>
          <w:szCs w:val="24"/>
          <w:highlight w:val="none"/>
        </w:rPr>
        <w:t>至</w:t>
      </w:r>
      <w:r>
        <w:rPr>
          <w:rFonts w:ascii="仿宋" w:hAnsi="仿宋" w:eastAsia="仿宋" w:cs="仿宋"/>
          <w:sz w:val="24"/>
          <w:szCs w:val="24"/>
          <w:highlight w:val="none"/>
        </w:rPr>
        <w:t>5</w:t>
      </w:r>
      <w:r>
        <w:rPr>
          <w:rFonts w:hint="eastAsia" w:ascii="仿宋" w:hAnsi="仿宋" w:eastAsia="仿宋" w:cs="仿宋"/>
          <w:sz w:val="24"/>
          <w:szCs w:val="24"/>
          <w:highlight w:val="none"/>
        </w:rPr>
        <w:t>：</w:t>
      </w:r>
      <w:r>
        <w:rPr>
          <w:rFonts w:ascii="仿宋" w:hAnsi="仿宋" w:eastAsia="仿宋" w:cs="仿宋"/>
          <w:sz w:val="24"/>
          <w:szCs w:val="24"/>
          <w:highlight w:val="none"/>
        </w:rPr>
        <w:t>00</w:t>
      </w:r>
      <w:r>
        <w:rPr>
          <w:rFonts w:hint="eastAsia" w:ascii="仿宋" w:hAnsi="仿宋" w:eastAsia="仿宋" w:cs="仿宋"/>
          <w:sz w:val="24"/>
          <w:szCs w:val="24"/>
          <w:highlight w:val="none"/>
        </w:rPr>
        <w:t>）</w:t>
      </w:r>
      <w:r>
        <w:rPr>
          <w:rFonts w:hint="eastAsia" w:ascii="仿宋" w:hAnsi="仿宋" w:eastAsia="仿宋" w:cs="宋体"/>
          <w:color w:val="000000"/>
          <w:kern w:val="0"/>
          <w:sz w:val="24"/>
          <w:szCs w:val="24"/>
          <w:highlight w:val="none"/>
        </w:rPr>
        <w:t>（北京时间，上班时间，周六、周日休息）</w:t>
      </w:r>
      <w:r>
        <w:rPr>
          <w:rFonts w:hint="eastAsia" w:ascii="仿宋" w:hAnsi="仿宋" w:eastAsia="仿宋" w:cs="仿宋"/>
          <w:sz w:val="24"/>
          <w:szCs w:val="24"/>
          <w:highlight w:val="none"/>
        </w:rPr>
        <w:t>。</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2</w:t>
      </w:r>
      <w:r>
        <w:rPr>
          <w:rFonts w:hint="eastAsia" w:ascii="仿宋" w:hAnsi="仿宋" w:eastAsia="仿宋" w:cs="仿宋"/>
          <w:sz w:val="24"/>
          <w:szCs w:val="24"/>
          <w:highlight w:val="none"/>
        </w:rPr>
        <w:t>）报名地点：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福建工程学院应用技术学院</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（福建省福州市软件园C区46幢）。</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3</w:t>
      </w:r>
      <w:r>
        <w:rPr>
          <w:rFonts w:hint="eastAsia" w:ascii="仿宋" w:hAnsi="仿宋" w:eastAsia="仿宋" w:cs="仿宋"/>
          <w:sz w:val="24"/>
          <w:szCs w:val="24"/>
          <w:highlight w:val="none"/>
        </w:rPr>
        <w:t>）报名方式：</w:t>
      </w:r>
      <w:r>
        <w:rPr>
          <w:highlight w:val="none"/>
        </w:rPr>
        <w:fldChar w:fldCharType="begin"/>
      </w:r>
      <w:r>
        <w:rPr>
          <w:highlight w:val="none"/>
        </w:rPr>
        <w:instrText xml:space="preserve"> HYPERLINK "mailto:报名时需提供营业执照复印件并加盖公章、报名人身份证复印件。（报名也可提交加盖公章的营业执照复印件（注明联系人电话、邮箱）、报名人身份证复印件扫描后发至邮箱（330724223@qq.com）ym" </w:instrText>
      </w:r>
      <w:r>
        <w:rPr>
          <w:highlight w:val="none"/>
        </w:rPr>
        <w:fldChar w:fldCharType="separate"/>
      </w:r>
      <w:r>
        <w:rPr>
          <w:rStyle w:val="10"/>
          <w:rFonts w:hint="eastAsia" w:ascii="仿宋" w:hAnsi="仿宋" w:eastAsia="仿宋" w:cs="仿宋"/>
          <w:color w:val="auto"/>
          <w:sz w:val="24"/>
          <w:szCs w:val="24"/>
          <w:highlight w:val="none"/>
          <w:u w:val="none"/>
        </w:rPr>
        <w:t>报名时需提供营业执照复印件并加盖公章、报名人身份证复印件。（报名也可提交加盖公章的营业执照复印件（注明联系人电话、邮箱）、报名人身份证复印件扫描后发至邮箱（330724223@qq.com）高</w:t>
      </w:r>
      <w:r>
        <w:rPr>
          <w:rStyle w:val="10"/>
          <w:rFonts w:hint="eastAsia" w:ascii="仿宋" w:hAnsi="仿宋" w:eastAsia="仿宋" w:cs="仿宋"/>
          <w:color w:val="auto"/>
          <w:sz w:val="24"/>
          <w:szCs w:val="24"/>
          <w:highlight w:val="none"/>
          <w:u w:val="none"/>
        </w:rPr>
        <w:fldChar w:fldCharType="end"/>
      </w:r>
      <w:r>
        <w:rPr>
          <w:rFonts w:hint="eastAsia" w:ascii="仿宋" w:hAnsi="仿宋" w:eastAsia="仿宋" w:cs="仿宋"/>
          <w:sz w:val="24"/>
          <w:szCs w:val="24"/>
          <w:highlight w:val="none"/>
        </w:rPr>
        <w:t>老师收，与高老师电话确认后视为有效报名，高老师电话：0591-28081541）</w:t>
      </w:r>
    </w:p>
    <w:p>
      <w:pPr>
        <w:pStyle w:val="12"/>
        <w:spacing w:line="276"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6</w:t>
      </w:r>
      <w:r>
        <w:rPr>
          <w:rFonts w:hint="eastAsia" w:ascii="仿宋" w:hAnsi="仿宋" w:eastAsia="仿宋" w:cs="仿宋"/>
          <w:sz w:val="24"/>
          <w:szCs w:val="24"/>
          <w:highlight w:val="none"/>
        </w:rPr>
        <w:t>、投标截止时间：</w:t>
      </w:r>
      <w:r>
        <w:rPr>
          <w:rFonts w:ascii="仿宋" w:hAnsi="仿宋" w:eastAsia="仿宋" w:cs="仿宋"/>
          <w:sz w:val="24"/>
          <w:szCs w:val="24"/>
          <w:highlight w:val="none"/>
          <w:u w:val="single"/>
        </w:rPr>
        <w:t>20</w:t>
      </w:r>
      <w:r>
        <w:rPr>
          <w:rFonts w:hint="eastAsia" w:ascii="仿宋" w:hAnsi="仿宋" w:eastAsia="仿宋" w:cs="仿宋"/>
          <w:sz w:val="24"/>
          <w:szCs w:val="24"/>
          <w:highlight w:val="none"/>
          <w:u w:val="single"/>
        </w:rPr>
        <w:t>21</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11</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11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14</w:t>
      </w:r>
      <w:r>
        <w:rPr>
          <w:rFonts w:ascii="仿宋" w:hAnsi="仿宋" w:eastAsia="仿宋" w:cs="仿宋"/>
          <w:sz w:val="24"/>
          <w:szCs w:val="24"/>
          <w:highlight w:val="none"/>
        </w:rPr>
        <w:t>:30:00(</w:t>
      </w:r>
      <w:r>
        <w:rPr>
          <w:rFonts w:hint="eastAsia" w:ascii="仿宋" w:hAnsi="仿宋" w:eastAsia="仿宋" w:cs="仿宋"/>
          <w:sz w:val="24"/>
          <w:szCs w:val="24"/>
          <w:highlight w:val="none"/>
        </w:rPr>
        <w:t>北京时间</w:t>
      </w:r>
      <w:r>
        <w:rPr>
          <w:rFonts w:ascii="仿宋" w:hAnsi="仿宋" w:eastAsia="仿宋" w:cs="仿宋"/>
          <w:sz w:val="24"/>
          <w:szCs w:val="24"/>
          <w:highlight w:val="none"/>
        </w:rPr>
        <w:t>)</w:t>
      </w:r>
      <w:r>
        <w:rPr>
          <w:rFonts w:hint="eastAsia" w:ascii="仿宋" w:hAnsi="仿宋" w:eastAsia="仿宋" w:cs="仿宋"/>
          <w:sz w:val="24"/>
          <w:szCs w:val="24"/>
          <w:highlight w:val="none"/>
        </w:rPr>
        <w:t>，供应商应在此之前将密封的投标文件送达</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福建工程学院应用技术学院</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（福建省福州市软件园C区46幢），逾期送达的或不符合规定的投标文件将被拒绝接受。</w:t>
      </w:r>
      <w:r>
        <w:rPr>
          <w:rFonts w:ascii="仿宋" w:hAnsi="仿宋" w:eastAsia="仿宋" w:cs="Times New Roman"/>
          <w:sz w:val="24"/>
          <w:szCs w:val="24"/>
          <w:highlight w:val="none"/>
        </w:rPr>
        <w:br w:type="textWrapping"/>
      </w:r>
      <w:r>
        <w:rPr>
          <w:rFonts w:ascii="仿宋" w:hAnsi="仿宋" w:eastAsia="仿宋" w:cs="仿宋"/>
          <w:sz w:val="24"/>
          <w:szCs w:val="24"/>
          <w:highlight w:val="none"/>
        </w:rPr>
        <w:t xml:space="preserve">    7</w:t>
      </w:r>
      <w:r>
        <w:rPr>
          <w:rFonts w:hint="eastAsia" w:ascii="仿宋" w:hAnsi="仿宋" w:eastAsia="仿宋" w:cs="仿宋"/>
          <w:sz w:val="24"/>
          <w:szCs w:val="24"/>
          <w:highlight w:val="none"/>
        </w:rPr>
        <w:t>、开标时间及地点：</w:t>
      </w:r>
      <w:r>
        <w:rPr>
          <w:rFonts w:ascii="仿宋" w:hAnsi="仿宋" w:eastAsia="仿宋" w:cs="仿宋"/>
          <w:sz w:val="24"/>
          <w:szCs w:val="24"/>
          <w:highlight w:val="none"/>
          <w:u w:val="single"/>
        </w:rPr>
        <w:t>20</w:t>
      </w:r>
      <w:r>
        <w:rPr>
          <w:rFonts w:hint="eastAsia" w:ascii="仿宋" w:hAnsi="仿宋" w:eastAsia="仿宋" w:cs="仿宋"/>
          <w:sz w:val="24"/>
          <w:szCs w:val="24"/>
          <w:highlight w:val="none"/>
          <w:u w:val="single"/>
        </w:rPr>
        <w:t>21</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11</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11</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14</w:t>
      </w:r>
      <w:r>
        <w:rPr>
          <w:rFonts w:ascii="仿宋" w:hAnsi="仿宋" w:eastAsia="仿宋" w:cs="仿宋"/>
          <w:sz w:val="24"/>
          <w:szCs w:val="24"/>
          <w:highlight w:val="none"/>
        </w:rPr>
        <w:t>:30:00(</w:t>
      </w:r>
      <w:r>
        <w:rPr>
          <w:rFonts w:hint="eastAsia" w:ascii="仿宋" w:hAnsi="仿宋" w:eastAsia="仿宋" w:cs="仿宋"/>
          <w:sz w:val="24"/>
          <w:szCs w:val="24"/>
          <w:highlight w:val="none"/>
        </w:rPr>
        <w:t>北京时间</w:t>
      </w:r>
      <w:r>
        <w:rPr>
          <w:rFonts w:ascii="仿宋" w:hAnsi="仿宋" w:eastAsia="仿宋" w:cs="仿宋"/>
          <w:sz w:val="24"/>
          <w:szCs w:val="24"/>
          <w:highlight w:val="none"/>
        </w:rPr>
        <w:t>)</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福建工程学院应用技术学院</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（福建省福州市软件园C区46幢）</w:t>
      </w:r>
    </w:p>
    <w:p>
      <w:pPr>
        <w:pStyle w:val="12"/>
        <w:numPr>
          <w:numId w:val="0"/>
        </w:numPr>
        <w:spacing w:line="276" w:lineRule="auto"/>
        <w:ind w:firstLine="480" w:firstLineChars="200"/>
        <w:rPr>
          <w:rFonts w:ascii="仿宋" w:hAnsi="仿宋" w:eastAsia="仿宋" w:cs="Times New Roman"/>
          <w:sz w:val="24"/>
          <w:szCs w:val="24"/>
          <w:highlight w:val="none"/>
        </w:rPr>
      </w:pPr>
      <w:bookmarkStart w:id="0" w:name="_GoBack"/>
      <w:bookmarkEnd w:id="0"/>
      <w:r>
        <w:rPr>
          <w:rFonts w:ascii="仿宋" w:hAnsi="仿宋" w:eastAsia="仿宋" w:cs="仿宋"/>
          <w:sz w:val="24"/>
          <w:szCs w:val="24"/>
          <w:highlight w:val="none"/>
        </w:rPr>
        <w:t>8</w:t>
      </w:r>
      <w:r>
        <w:rPr>
          <w:rFonts w:hint="eastAsia" w:ascii="仿宋" w:hAnsi="仿宋" w:eastAsia="仿宋" w:cs="仿宋"/>
          <w:sz w:val="24"/>
          <w:szCs w:val="24"/>
          <w:highlight w:val="none"/>
        </w:rPr>
        <w:t>、评标办法：最低评标价法</w:t>
      </w:r>
      <w:r>
        <w:rPr>
          <w:rFonts w:hint="eastAsia" w:ascii="仿宋" w:hAnsi="仿宋" w:eastAsia="仿宋" w:cs="仿宋"/>
          <w:sz w:val="24"/>
          <w:szCs w:val="24"/>
          <w:highlight w:val="none"/>
          <w:lang w:eastAsia="zh-CN"/>
        </w:rPr>
        <w:t>。</w:t>
      </w:r>
      <w:r>
        <w:rPr>
          <w:rFonts w:hint="eastAsia" w:ascii="仿宋" w:hAnsi="仿宋" w:eastAsia="仿宋" w:cs="仿宋"/>
          <w:color w:val="FF0000"/>
          <w:sz w:val="24"/>
          <w:szCs w:val="24"/>
        </w:rPr>
        <w:t>本次报价在</w:t>
      </w:r>
      <w:r>
        <w:rPr>
          <w:rFonts w:hint="eastAsia" w:ascii="仿宋" w:hAnsi="仿宋" w:eastAsia="仿宋" w:cs="仿宋"/>
          <w:color w:val="FF0000"/>
          <w:sz w:val="24"/>
          <w:szCs w:val="24"/>
          <w:lang w:val="en-US" w:eastAsia="zh-CN"/>
        </w:rPr>
        <w:t>最高控制单价</w:t>
      </w:r>
      <w:r>
        <w:rPr>
          <w:rFonts w:hint="eastAsia" w:ascii="仿宋" w:hAnsi="仿宋" w:eastAsia="仿宋" w:cs="仿宋"/>
          <w:color w:val="FF0000"/>
          <w:sz w:val="24"/>
          <w:szCs w:val="24"/>
        </w:rPr>
        <w:t>的基础上，以</w:t>
      </w:r>
      <w:r>
        <w:rPr>
          <w:rFonts w:hint="eastAsia" w:ascii="仿宋" w:hAnsi="仿宋" w:eastAsia="仿宋" w:cs="仿宋"/>
          <w:color w:val="FF0000"/>
          <w:sz w:val="24"/>
          <w:szCs w:val="24"/>
          <w:lang w:val="en-US" w:eastAsia="zh-CN"/>
        </w:rPr>
        <w:t>折扣</w:t>
      </w:r>
      <w:r>
        <w:rPr>
          <w:rFonts w:hint="eastAsia" w:ascii="仿宋" w:hAnsi="仿宋" w:eastAsia="仿宋" w:cs="仿宋"/>
          <w:color w:val="FF0000"/>
          <w:sz w:val="24"/>
          <w:szCs w:val="24"/>
        </w:rPr>
        <w:t>率作为报价</w:t>
      </w:r>
      <w:r>
        <w:rPr>
          <w:rFonts w:hint="eastAsia" w:ascii="仿宋" w:hAnsi="仿宋" w:eastAsia="仿宋" w:cs="仿宋"/>
          <w:color w:val="FF0000"/>
          <w:sz w:val="24"/>
          <w:szCs w:val="24"/>
          <w:lang w:eastAsia="zh-CN"/>
        </w:rPr>
        <w:t>。</w:t>
      </w:r>
      <w:r>
        <w:rPr>
          <w:rFonts w:hint="eastAsia" w:ascii="仿宋" w:hAnsi="仿宋" w:eastAsia="仿宋" w:cs="仿宋"/>
          <w:color w:val="FF0000"/>
          <w:sz w:val="24"/>
          <w:szCs w:val="24"/>
        </w:rPr>
        <w:t>结算时以</w:t>
      </w:r>
      <w:r>
        <w:rPr>
          <w:rFonts w:hint="eastAsia" w:ascii="仿宋" w:hAnsi="仿宋" w:eastAsia="仿宋" w:cs="仿宋"/>
          <w:color w:val="FF0000"/>
          <w:sz w:val="24"/>
          <w:szCs w:val="24"/>
          <w:lang w:val="en-US" w:eastAsia="zh-CN"/>
        </w:rPr>
        <w:t>本</w:t>
      </w:r>
      <w:r>
        <w:rPr>
          <w:rFonts w:hint="eastAsia" w:ascii="仿宋" w:hAnsi="仿宋" w:eastAsia="仿宋" w:cs="仿宋"/>
          <w:color w:val="FF0000"/>
          <w:sz w:val="24"/>
          <w:szCs w:val="24"/>
        </w:rPr>
        <w:t>公告规定的最高</w:t>
      </w:r>
      <w:r>
        <w:rPr>
          <w:rFonts w:hint="eastAsia" w:ascii="仿宋" w:hAnsi="仿宋" w:eastAsia="仿宋" w:cs="仿宋"/>
          <w:color w:val="FF0000"/>
          <w:sz w:val="24"/>
          <w:szCs w:val="24"/>
          <w:lang w:val="en-US" w:eastAsia="zh-CN"/>
        </w:rPr>
        <w:t>控制</w:t>
      </w:r>
      <w:r>
        <w:rPr>
          <w:rFonts w:hint="eastAsia" w:ascii="仿宋" w:hAnsi="仿宋" w:eastAsia="仿宋" w:cs="仿宋"/>
          <w:color w:val="FF0000"/>
          <w:sz w:val="24"/>
          <w:szCs w:val="24"/>
        </w:rPr>
        <w:t>单价及投标人的报价</w:t>
      </w:r>
      <w:r>
        <w:rPr>
          <w:rFonts w:hint="eastAsia" w:ascii="仿宋" w:hAnsi="仿宋" w:eastAsia="仿宋" w:cs="仿宋"/>
          <w:color w:val="FF0000"/>
          <w:sz w:val="24"/>
          <w:szCs w:val="24"/>
          <w:lang w:val="en-US" w:eastAsia="zh-CN"/>
        </w:rPr>
        <w:t>折扣</w:t>
      </w:r>
      <w:r>
        <w:rPr>
          <w:rFonts w:hint="eastAsia" w:ascii="仿宋" w:hAnsi="仿宋" w:eastAsia="仿宋" w:cs="仿宋"/>
          <w:color w:val="FF0000"/>
          <w:sz w:val="24"/>
          <w:szCs w:val="24"/>
        </w:rPr>
        <w:t>率作为计算依据（结算价=</w:t>
      </w:r>
      <w:r>
        <w:rPr>
          <w:rFonts w:hint="eastAsia" w:ascii="仿宋" w:hAnsi="仿宋" w:eastAsia="仿宋" w:cs="仿宋"/>
          <w:color w:val="FF0000"/>
          <w:sz w:val="24"/>
          <w:szCs w:val="24"/>
          <w:lang w:val="en-US" w:eastAsia="zh-CN"/>
        </w:rPr>
        <w:t>最高控制</w:t>
      </w:r>
      <w:r>
        <w:rPr>
          <w:rFonts w:hint="eastAsia" w:ascii="仿宋" w:hAnsi="仿宋" w:eastAsia="仿宋" w:cs="仿宋"/>
          <w:color w:val="FF0000"/>
          <w:sz w:val="24"/>
          <w:szCs w:val="24"/>
        </w:rPr>
        <w:t>单价×</w:t>
      </w:r>
      <w:r>
        <w:rPr>
          <w:rFonts w:hint="eastAsia" w:ascii="仿宋" w:hAnsi="仿宋" w:eastAsia="仿宋" w:cs="仿宋"/>
          <w:color w:val="FF0000"/>
          <w:sz w:val="24"/>
          <w:szCs w:val="24"/>
          <w:lang w:val="en-US" w:eastAsia="zh-CN"/>
        </w:rPr>
        <w:t>折扣</w:t>
      </w:r>
      <w:r>
        <w:rPr>
          <w:rFonts w:hint="eastAsia" w:ascii="仿宋" w:hAnsi="仿宋" w:eastAsia="仿宋" w:cs="仿宋"/>
          <w:color w:val="FF0000"/>
          <w:sz w:val="24"/>
          <w:szCs w:val="24"/>
        </w:rPr>
        <w:t>率×</w:t>
      </w:r>
      <w:r>
        <w:rPr>
          <w:rFonts w:hint="eastAsia" w:ascii="仿宋" w:hAnsi="仿宋" w:eastAsia="仿宋" w:cs="仿宋"/>
          <w:color w:val="FF0000"/>
          <w:sz w:val="24"/>
          <w:szCs w:val="24"/>
          <w:lang w:val="en-US" w:eastAsia="zh-CN"/>
        </w:rPr>
        <w:t>维修</w:t>
      </w:r>
      <w:r>
        <w:rPr>
          <w:rFonts w:hint="eastAsia" w:ascii="仿宋" w:hAnsi="仿宋" w:eastAsia="仿宋" w:cs="仿宋"/>
          <w:color w:val="FF0000"/>
          <w:sz w:val="24"/>
          <w:szCs w:val="24"/>
        </w:rPr>
        <w:t>数量）。</w:t>
      </w:r>
      <w:r>
        <w:rPr>
          <w:rFonts w:hint="eastAsia" w:ascii="仿宋" w:hAnsi="仿宋" w:eastAsia="仿宋" w:cs="仿宋"/>
          <w:color w:val="FF0000"/>
          <w:sz w:val="24"/>
          <w:szCs w:val="24"/>
          <w:lang w:val="en-US" w:eastAsia="zh-CN"/>
        </w:rPr>
        <w:t>结算总金额不超过品目号最高控制价（</w:t>
      </w:r>
      <w:r>
        <w:rPr>
          <w:rFonts w:hint="eastAsia" w:ascii="宋体" w:hAnsi="宋体" w:eastAsia="宋体" w:cs="宋体"/>
          <w:color w:val="FF0000"/>
          <w:sz w:val="24"/>
          <w:szCs w:val="24"/>
          <w:lang w:val="en-US" w:eastAsia="zh-CN"/>
        </w:rPr>
        <w:t>￥</w:t>
      </w:r>
      <w:r>
        <w:rPr>
          <w:rFonts w:hint="eastAsia" w:ascii="仿宋" w:hAnsi="仿宋" w:eastAsia="仿宋" w:cs="仿宋"/>
          <w:color w:val="FF0000"/>
          <w:sz w:val="24"/>
          <w:szCs w:val="24"/>
          <w:lang w:val="en-US" w:eastAsia="zh-CN"/>
        </w:rPr>
        <w:t>52500.00元）。</w:t>
      </w:r>
      <w:r>
        <w:rPr>
          <w:rFonts w:hint="eastAsia" w:ascii="仿宋" w:hAnsi="仿宋" w:eastAsia="仿宋" w:cs="仿宋"/>
          <w:color w:val="FF0000"/>
          <w:sz w:val="24"/>
          <w:szCs w:val="24"/>
        </w:rPr>
        <w:t>投标</w:t>
      </w:r>
      <w:r>
        <w:rPr>
          <w:rFonts w:hint="eastAsia" w:ascii="仿宋" w:hAnsi="仿宋" w:eastAsia="仿宋" w:cs="仿宋"/>
          <w:color w:val="FF0000"/>
          <w:sz w:val="24"/>
          <w:szCs w:val="24"/>
          <w:lang w:val="en-US" w:eastAsia="zh-CN"/>
        </w:rPr>
        <w:t>折扣</w:t>
      </w:r>
      <w:r>
        <w:rPr>
          <w:rFonts w:hint="eastAsia" w:ascii="仿宋" w:hAnsi="仿宋" w:eastAsia="仿宋" w:cs="仿宋"/>
          <w:color w:val="FF0000"/>
          <w:sz w:val="24"/>
          <w:szCs w:val="24"/>
        </w:rPr>
        <w:t>率</w:t>
      </w:r>
      <w:r>
        <w:rPr>
          <w:rFonts w:hint="default" w:ascii="Arial" w:hAnsi="Arial" w:eastAsia="仿宋" w:cs="Arial"/>
          <w:color w:val="FF0000"/>
          <w:sz w:val="24"/>
          <w:szCs w:val="24"/>
        </w:rPr>
        <w:t>≤</w:t>
      </w:r>
      <w:r>
        <w:rPr>
          <w:rFonts w:hint="eastAsia" w:ascii="仿宋" w:hAnsi="仿宋" w:eastAsia="仿宋" w:cs="仿宋"/>
          <w:color w:val="FF0000"/>
          <w:sz w:val="24"/>
          <w:szCs w:val="24"/>
          <w:lang w:val="en-US" w:eastAsia="zh-CN"/>
        </w:rPr>
        <w:t>100%</w:t>
      </w:r>
      <w:r>
        <w:rPr>
          <w:rFonts w:hint="eastAsia" w:ascii="仿宋" w:hAnsi="仿宋" w:eastAsia="仿宋" w:cs="仿宋"/>
          <w:color w:val="FF0000"/>
          <w:sz w:val="24"/>
          <w:szCs w:val="24"/>
        </w:rPr>
        <w:t>，否则视为无效投标。</w:t>
      </w:r>
    </w:p>
    <w:p>
      <w:pPr>
        <w:pStyle w:val="12"/>
        <w:spacing w:line="276" w:lineRule="auto"/>
        <w:ind w:left="1500" w:leftChars="200" w:hanging="1080" w:hangingChars="450"/>
        <w:rPr>
          <w:rFonts w:ascii="仿宋" w:hAnsi="仿宋" w:eastAsia="仿宋" w:cs="Times New Roman"/>
          <w:sz w:val="24"/>
          <w:szCs w:val="24"/>
          <w:highlight w:val="none"/>
        </w:rPr>
      </w:pPr>
      <w:r>
        <w:rPr>
          <w:rFonts w:ascii="仿宋" w:hAnsi="仿宋" w:eastAsia="仿宋" w:cs="仿宋"/>
          <w:sz w:val="24"/>
          <w:szCs w:val="24"/>
          <w:highlight w:val="none"/>
        </w:rPr>
        <w:t>9</w:t>
      </w:r>
      <w:r>
        <w:rPr>
          <w:rFonts w:hint="eastAsia" w:ascii="仿宋" w:hAnsi="仿宋" w:eastAsia="仿宋" w:cs="仿宋"/>
          <w:sz w:val="24"/>
          <w:szCs w:val="24"/>
          <w:highlight w:val="none"/>
        </w:rPr>
        <w:t>、本项目采购人：福建工程学院应用技术学院</w:t>
      </w:r>
    </w:p>
    <w:p>
      <w:pPr>
        <w:pStyle w:val="12"/>
        <w:spacing w:line="276" w:lineRule="auto"/>
        <w:ind w:left="1365" w:leftChars="650"/>
        <w:rPr>
          <w:rFonts w:ascii="仿宋" w:hAnsi="仿宋" w:eastAsia="仿宋" w:cs="Times New Roman"/>
          <w:sz w:val="24"/>
          <w:szCs w:val="24"/>
          <w:highlight w:val="none"/>
        </w:rPr>
      </w:pPr>
      <w:r>
        <w:rPr>
          <w:rFonts w:hint="eastAsia" w:ascii="仿宋" w:hAnsi="仿宋" w:eastAsia="仿宋" w:cs="仿宋"/>
          <w:sz w:val="24"/>
          <w:szCs w:val="24"/>
          <w:highlight w:val="none"/>
        </w:rPr>
        <w:t>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 xml:space="preserve">  址：福建省福州市软件园C区46幢</w:t>
      </w:r>
      <w:r>
        <w:rPr>
          <w:rFonts w:ascii="仿宋" w:hAnsi="仿宋" w:eastAsia="仿宋" w:cs="Times New Roman"/>
          <w:sz w:val="24"/>
          <w:szCs w:val="24"/>
          <w:highlight w:val="none"/>
        </w:rPr>
        <w:br w:type="textWrapping"/>
      </w:r>
      <w:r>
        <w:rPr>
          <w:rFonts w:hint="eastAsia" w:ascii="仿宋" w:hAnsi="仿宋" w:eastAsia="仿宋" w:cs="仿宋"/>
          <w:sz w:val="24"/>
          <w:szCs w:val="24"/>
          <w:highlight w:val="none"/>
        </w:rPr>
        <w:t>联 系 人：郑老师</w:t>
      </w:r>
    </w:p>
    <w:p>
      <w:pPr>
        <w:pStyle w:val="12"/>
        <w:tabs>
          <w:tab w:val="left" w:pos="688"/>
        </w:tabs>
        <w:spacing w:line="276" w:lineRule="auto"/>
        <w:ind w:firstLine="1365" w:firstLineChars="569"/>
        <w:rPr>
          <w:rFonts w:ascii="仿宋" w:hAnsi="仿宋" w:eastAsia="仿宋" w:cs="Times New Roman"/>
          <w:sz w:val="24"/>
          <w:szCs w:val="24"/>
          <w:highlight w:val="none"/>
        </w:rPr>
      </w:pPr>
      <w:r>
        <w:rPr>
          <w:rFonts w:hint="eastAsia" w:ascii="仿宋" w:hAnsi="仿宋" w:eastAsia="仿宋" w:cs="仿宋"/>
          <w:sz w:val="24"/>
          <w:szCs w:val="24"/>
          <w:highlight w:val="none"/>
        </w:rPr>
        <w:t>联系电话：18659153880</w:t>
      </w:r>
    </w:p>
    <w:p>
      <w:pPr>
        <w:pStyle w:val="12"/>
        <w:spacing w:line="276"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10</w:t>
      </w:r>
      <w:r>
        <w:rPr>
          <w:rFonts w:hint="eastAsia" w:ascii="仿宋" w:hAnsi="仿宋" w:eastAsia="仿宋" w:cs="仿宋"/>
          <w:sz w:val="24"/>
          <w:szCs w:val="24"/>
          <w:highlight w:val="none"/>
        </w:rPr>
        <w:t>、校内询价公告的期限为5个工作日，若到报价截止时间止不足三家供应商参加报价，本次项目流（废）标。</w:t>
      </w: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highlight w:val="none"/>
        </w:rPr>
      </w:pPr>
      <w:r>
        <w:rPr>
          <w:rFonts w:hint="eastAsia" w:ascii="仿宋" w:hAnsi="仿宋" w:eastAsia="仿宋" w:cs="仿宋"/>
          <w:highlight w:val="none"/>
        </w:rPr>
        <w:t>附件1：</w:t>
      </w:r>
    </w:p>
    <w:p>
      <w:pPr>
        <w:pStyle w:val="12"/>
        <w:spacing w:line="276"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福建工程学院投标报价一览表（最终报价）</w:t>
      </w:r>
    </w:p>
    <w:p>
      <w:pPr>
        <w:pStyle w:val="12"/>
        <w:spacing w:line="276" w:lineRule="auto"/>
        <w:rPr>
          <w:rFonts w:ascii="仿宋" w:hAnsi="仿宋" w:eastAsia="仿宋" w:cs="仿宋"/>
          <w:sz w:val="24"/>
          <w:szCs w:val="24"/>
          <w:highlight w:val="none"/>
        </w:rPr>
      </w:pPr>
      <w:r>
        <w:rPr>
          <w:rFonts w:hint="eastAsia" w:ascii="仿宋" w:hAnsi="仿宋" w:eastAsia="仿宋" w:cs="仿宋"/>
          <w:sz w:val="24"/>
          <w:szCs w:val="24"/>
          <w:highlight w:val="none"/>
        </w:rPr>
        <w:t>供应商名称：</w:t>
      </w:r>
    </w:p>
    <w:p>
      <w:pPr>
        <w:pStyle w:val="12"/>
        <w:spacing w:line="276" w:lineRule="auto"/>
        <w:rPr>
          <w:rFonts w:ascii="仿宋" w:hAnsi="仿宋" w:eastAsia="仿宋" w:cs="仿宋"/>
          <w:sz w:val="24"/>
          <w:szCs w:val="24"/>
          <w:highlight w:val="none"/>
        </w:rPr>
      </w:pPr>
      <w:r>
        <w:rPr>
          <w:rFonts w:hint="eastAsia" w:ascii="仿宋" w:hAnsi="仿宋" w:eastAsia="仿宋" w:cs="仿宋"/>
          <w:sz w:val="24"/>
          <w:szCs w:val="24"/>
          <w:highlight w:val="none"/>
        </w:rPr>
        <w:t>供应商地址：</w:t>
      </w:r>
    </w:p>
    <w:p>
      <w:pPr>
        <w:pStyle w:val="12"/>
        <w:spacing w:line="276" w:lineRule="auto"/>
        <w:rPr>
          <w:rFonts w:ascii="仿宋" w:hAnsi="仿宋" w:eastAsia="仿宋" w:cs="仿宋"/>
          <w:sz w:val="24"/>
          <w:szCs w:val="24"/>
          <w:highlight w:val="none"/>
        </w:rPr>
      </w:pPr>
      <w:r>
        <w:rPr>
          <w:rFonts w:hint="eastAsia" w:ascii="仿宋" w:hAnsi="仿宋" w:eastAsia="仿宋" w:cs="仿宋"/>
          <w:sz w:val="24"/>
          <w:szCs w:val="24"/>
          <w:highlight w:val="none"/>
        </w:rPr>
        <w:t>项目名称：福建工程学院应用技术学院过保空调</w:t>
      </w:r>
      <w:r>
        <w:rPr>
          <w:rFonts w:hint="eastAsia" w:ascii="仿宋" w:hAnsi="仿宋" w:eastAsia="仿宋" w:cs="仿宋"/>
          <w:sz w:val="24"/>
          <w:szCs w:val="24"/>
          <w:highlight w:val="none"/>
          <w:lang w:val="en-US" w:eastAsia="zh-CN"/>
        </w:rPr>
        <w:t>保养</w:t>
      </w:r>
      <w:r>
        <w:rPr>
          <w:rFonts w:hint="eastAsia" w:ascii="仿宋" w:hAnsi="仿宋" w:eastAsia="仿宋" w:cs="仿宋"/>
          <w:sz w:val="24"/>
          <w:szCs w:val="24"/>
          <w:highlight w:val="none"/>
        </w:rPr>
        <w:t>维修服务</w:t>
      </w:r>
    </w:p>
    <w:p>
      <w:pPr>
        <w:pStyle w:val="12"/>
        <w:spacing w:line="276" w:lineRule="auto"/>
        <w:rPr>
          <w:rFonts w:ascii="仿宋" w:hAnsi="仿宋" w:eastAsia="仿宋" w:cs="仿宋"/>
          <w:sz w:val="24"/>
          <w:szCs w:val="24"/>
          <w:highlight w:val="none"/>
        </w:rPr>
      </w:pPr>
      <w:r>
        <w:rPr>
          <w:rFonts w:hint="eastAsia" w:ascii="仿宋" w:hAnsi="仿宋" w:eastAsia="仿宋" w:cs="仿宋"/>
          <w:sz w:val="24"/>
          <w:szCs w:val="24"/>
          <w:highlight w:val="none"/>
        </w:rPr>
        <w:t>项目编号：</w:t>
      </w:r>
      <w:r>
        <w:rPr>
          <w:rFonts w:ascii="仿宋" w:hAnsi="仿宋" w:eastAsia="仿宋" w:cs="仿宋"/>
          <w:sz w:val="24"/>
          <w:szCs w:val="24"/>
        </w:rPr>
        <w:t>ZX2021059</w:t>
      </w:r>
    </w:p>
    <w:tbl>
      <w:tblPr>
        <w:tblStyle w:val="7"/>
        <w:tblW w:w="834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709"/>
        <w:gridCol w:w="1911"/>
        <w:gridCol w:w="1365"/>
        <w:gridCol w:w="20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合同包</w:t>
            </w:r>
          </w:p>
        </w:tc>
        <w:tc>
          <w:tcPr>
            <w:tcW w:w="709"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数量</w:t>
            </w:r>
          </w:p>
        </w:tc>
        <w:tc>
          <w:tcPr>
            <w:tcW w:w="1911" w:type="dxa"/>
            <w:vAlign w:val="center"/>
          </w:tcPr>
          <w:p>
            <w:pPr>
              <w:pStyle w:val="12"/>
              <w:spacing w:line="276" w:lineRule="auto"/>
              <w:jc w:val="center"/>
              <w:rPr>
                <w:rFonts w:ascii="仿宋" w:hAnsi="仿宋" w:eastAsia="仿宋" w:cs="仿宋"/>
                <w:color w:val="FF0000"/>
                <w:sz w:val="24"/>
                <w:szCs w:val="24"/>
                <w:highlight w:val="none"/>
              </w:rPr>
            </w:pPr>
            <w:r>
              <w:rPr>
                <w:rFonts w:hint="eastAsia" w:ascii="仿宋" w:hAnsi="仿宋" w:eastAsia="仿宋" w:cs="仿宋"/>
                <w:color w:val="FF0000"/>
                <w:sz w:val="24"/>
                <w:szCs w:val="24"/>
                <w:highlight w:val="none"/>
                <w:lang w:val="en-US" w:eastAsia="zh-CN"/>
              </w:rPr>
              <w:t>单价折扣率</w:t>
            </w:r>
            <w:r>
              <w:rPr>
                <w:rFonts w:hint="eastAsia" w:ascii="仿宋" w:hAnsi="仿宋" w:eastAsia="仿宋" w:cs="仿宋"/>
                <w:color w:val="FF0000"/>
                <w:sz w:val="24"/>
                <w:szCs w:val="24"/>
                <w:highlight w:val="none"/>
              </w:rPr>
              <w:t>报价</w:t>
            </w:r>
          </w:p>
        </w:tc>
        <w:tc>
          <w:tcPr>
            <w:tcW w:w="1365"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付款方式</w:t>
            </w:r>
          </w:p>
        </w:tc>
        <w:tc>
          <w:tcPr>
            <w:tcW w:w="204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交货期</w:t>
            </w:r>
          </w:p>
        </w:tc>
        <w:tc>
          <w:tcPr>
            <w:tcW w:w="1365"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包一</w:t>
            </w:r>
          </w:p>
        </w:tc>
        <w:tc>
          <w:tcPr>
            <w:tcW w:w="709"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1项</w:t>
            </w:r>
          </w:p>
        </w:tc>
        <w:tc>
          <w:tcPr>
            <w:tcW w:w="1911" w:type="dxa"/>
            <w:vAlign w:val="center"/>
          </w:tcPr>
          <w:p>
            <w:pPr>
              <w:pStyle w:val="12"/>
              <w:spacing w:line="276" w:lineRule="auto"/>
              <w:ind w:left="0" w:leftChars="0" w:firstLine="0" w:firstLineChars="0"/>
              <w:jc w:val="center"/>
              <w:rPr>
                <w:rFonts w:hint="eastAsia" w:ascii="仿宋" w:hAnsi="仿宋" w:eastAsia="仿宋" w:cs="仿宋"/>
                <w:color w:val="FF0000"/>
                <w:sz w:val="24"/>
                <w:szCs w:val="24"/>
                <w:highlight w:val="none"/>
                <w:u w:val="none"/>
                <w:lang w:val="en-US" w:eastAsia="zh-CN"/>
              </w:rPr>
            </w:pPr>
            <w:r>
              <w:rPr>
                <w:rFonts w:hint="eastAsia" w:ascii="仿宋" w:hAnsi="仿宋" w:eastAsia="仿宋" w:cs="仿宋"/>
                <w:color w:val="FF0000"/>
                <w:sz w:val="24"/>
                <w:szCs w:val="24"/>
                <w:highlight w:val="none"/>
                <w:lang w:val="en-US" w:eastAsia="zh-CN"/>
              </w:rPr>
              <w:t>折扣率</w:t>
            </w:r>
            <w:r>
              <w:rPr>
                <w:rFonts w:hint="eastAsia" w:ascii="仿宋" w:hAnsi="仿宋" w:eastAsia="仿宋" w:cs="仿宋"/>
                <w:color w:val="FF0000"/>
                <w:sz w:val="24"/>
                <w:szCs w:val="24"/>
                <w:highlight w:val="none"/>
                <w:u w:val="single"/>
                <w:lang w:val="en-US" w:eastAsia="zh-CN"/>
              </w:rPr>
              <w:t xml:space="preserve">   </w:t>
            </w:r>
            <w:r>
              <w:rPr>
                <w:rFonts w:hint="eastAsia" w:ascii="仿宋" w:hAnsi="仿宋" w:eastAsia="仿宋" w:cs="仿宋"/>
                <w:color w:val="FF0000"/>
                <w:sz w:val="24"/>
                <w:szCs w:val="24"/>
                <w:highlight w:val="none"/>
                <w:u w:val="none"/>
                <w:lang w:val="en-US" w:eastAsia="zh-CN"/>
              </w:rPr>
              <w:t>%</w:t>
            </w:r>
            <w:r>
              <w:rPr>
                <w:rFonts w:hint="eastAsia" w:ascii="仿宋" w:hAnsi="仿宋" w:eastAsia="仿宋" w:cs="仿宋"/>
                <w:color w:val="FF0000"/>
                <w:sz w:val="24"/>
                <w:szCs w:val="24"/>
                <w:lang w:eastAsia="zh-CN"/>
              </w:rPr>
              <w:t>。</w:t>
            </w:r>
          </w:p>
        </w:tc>
        <w:tc>
          <w:tcPr>
            <w:tcW w:w="1365"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按采购</w:t>
            </w:r>
          </w:p>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公告要求</w:t>
            </w:r>
          </w:p>
        </w:tc>
        <w:tc>
          <w:tcPr>
            <w:tcW w:w="204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合同签订之日</w:t>
            </w:r>
            <w:r>
              <w:rPr>
                <w:rFonts w:hint="eastAsia" w:ascii="仿宋" w:hAnsi="仿宋" w:eastAsia="仿宋" w:cs="仿宋"/>
                <w:sz w:val="24"/>
                <w:szCs w:val="24"/>
                <w:highlight w:val="none"/>
              </w:rPr>
              <w:t>至2022年7月31日</w:t>
            </w:r>
          </w:p>
        </w:tc>
        <w:tc>
          <w:tcPr>
            <w:tcW w:w="1365" w:type="dxa"/>
            <w:vAlign w:val="center"/>
          </w:tcPr>
          <w:p>
            <w:pPr>
              <w:pStyle w:val="12"/>
              <w:spacing w:line="276" w:lineRule="auto"/>
              <w:jc w:val="center"/>
              <w:rPr>
                <w:rFonts w:ascii="仿宋" w:hAnsi="仿宋" w:eastAsia="仿宋" w:cs="仿宋"/>
                <w:sz w:val="24"/>
                <w:szCs w:val="24"/>
                <w:highlight w:val="none"/>
              </w:rPr>
            </w:pPr>
          </w:p>
        </w:tc>
      </w:tr>
    </w:tbl>
    <w:p>
      <w:pPr>
        <w:pStyle w:val="12"/>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2"/>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12"/>
        <w:spacing w:line="276" w:lineRule="auto"/>
        <w:rPr>
          <w:rFonts w:ascii="仿宋" w:hAnsi="仿宋" w:eastAsia="仿宋" w:cs="仿宋"/>
          <w:sz w:val="24"/>
          <w:szCs w:val="24"/>
        </w:rPr>
      </w:pPr>
    </w:p>
    <w:p>
      <w:pPr>
        <w:pStyle w:val="12"/>
        <w:spacing w:line="276" w:lineRule="auto"/>
        <w:rPr>
          <w:rFonts w:hint="eastAsia" w:ascii="仿宋" w:hAnsi="仿宋" w:eastAsia="仿宋" w:cs="仿宋"/>
          <w:sz w:val="24"/>
          <w:szCs w:val="24"/>
        </w:rPr>
      </w:pPr>
      <w:r>
        <w:rPr>
          <w:rFonts w:hint="eastAsia" w:ascii="仿宋" w:hAnsi="仿宋" w:eastAsia="仿宋" w:cs="仿宋"/>
          <w:sz w:val="24"/>
          <w:szCs w:val="24"/>
        </w:rPr>
        <w:t>报价人（签字）：</w:t>
      </w:r>
    </w:p>
    <w:p>
      <w:pPr>
        <w:pStyle w:val="12"/>
        <w:spacing w:line="276" w:lineRule="auto"/>
        <w:rPr>
          <w:rFonts w:hint="eastAsia" w:ascii="仿宋" w:hAnsi="仿宋" w:eastAsia="仿宋" w:cs="仿宋"/>
          <w:sz w:val="24"/>
          <w:szCs w:val="24"/>
        </w:rPr>
      </w:pPr>
    </w:p>
    <w:p>
      <w:pPr>
        <w:pStyle w:val="12"/>
        <w:spacing w:line="276" w:lineRule="auto"/>
        <w:rPr>
          <w:rFonts w:hint="eastAsia" w:ascii="仿宋" w:hAnsi="仿宋" w:eastAsia="仿宋" w:cs="仿宋"/>
          <w:sz w:val="24"/>
          <w:szCs w:val="24"/>
        </w:rPr>
      </w:pPr>
      <w:r>
        <w:rPr>
          <w:rFonts w:hint="eastAsia" w:ascii="仿宋" w:hAnsi="仿宋" w:eastAsia="仿宋" w:cs="仿宋"/>
          <w:sz w:val="24"/>
          <w:szCs w:val="24"/>
        </w:rPr>
        <w:t>报价人联系方式：</w:t>
      </w:r>
    </w:p>
    <w:p>
      <w:pPr>
        <w:pStyle w:val="12"/>
        <w:spacing w:line="276" w:lineRule="auto"/>
        <w:rPr>
          <w:rFonts w:hint="eastAsia" w:ascii="仿宋" w:hAnsi="仿宋" w:eastAsia="仿宋" w:cs="仿宋"/>
          <w:sz w:val="24"/>
          <w:szCs w:val="24"/>
        </w:rPr>
      </w:pPr>
    </w:p>
    <w:p>
      <w:pPr>
        <w:pStyle w:val="12"/>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r>
        <w:rPr>
          <w:rFonts w:hint="eastAsia" w:ascii="仿宋" w:hAnsi="仿宋" w:eastAsia="仿宋" w:cs="仿宋"/>
        </w:rPr>
        <w:t>附件2：</w:t>
      </w:r>
    </w:p>
    <w:p>
      <w:pPr>
        <w:pStyle w:val="12"/>
        <w:spacing w:line="276"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空调维修保养服务投标单价表</w:t>
      </w:r>
    </w:p>
    <w:p>
      <w:pPr>
        <w:pStyle w:val="12"/>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2"/>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2"/>
        <w:spacing w:line="276" w:lineRule="auto"/>
        <w:rPr>
          <w:rFonts w:ascii="仿宋" w:hAnsi="仿宋" w:eastAsia="仿宋" w:cs="仿宋"/>
          <w:sz w:val="24"/>
          <w:szCs w:val="24"/>
        </w:rPr>
      </w:pPr>
      <w:r>
        <w:rPr>
          <w:rFonts w:hint="eastAsia" w:ascii="仿宋" w:hAnsi="仿宋" w:eastAsia="仿宋" w:cs="仿宋"/>
          <w:sz w:val="24"/>
          <w:szCs w:val="24"/>
        </w:rPr>
        <w:t>项目名称：福建工程学院应用技术学院过保空调维修服务</w:t>
      </w:r>
    </w:p>
    <w:p>
      <w:pPr>
        <w:pStyle w:val="12"/>
        <w:spacing w:line="276" w:lineRule="auto"/>
        <w:rPr>
          <w:rFonts w:ascii="仿宋" w:hAnsi="仿宋" w:eastAsia="仿宋" w:cs="仿宋"/>
          <w:sz w:val="24"/>
          <w:szCs w:val="24"/>
        </w:rPr>
      </w:pPr>
      <w:r>
        <w:rPr>
          <w:rFonts w:hint="eastAsia" w:ascii="仿宋" w:hAnsi="仿宋" w:eastAsia="仿宋" w:cs="仿宋"/>
          <w:sz w:val="24"/>
          <w:szCs w:val="24"/>
        </w:rPr>
        <w:t>项目编号：</w:t>
      </w:r>
      <w:r>
        <w:rPr>
          <w:rFonts w:ascii="仿宋" w:hAnsi="仿宋" w:eastAsia="仿宋" w:cs="仿宋"/>
          <w:sz w:val="24"/>
          <w:szCs w:val="24"/>
        </w:rPr>
        <w:t>ZX2021059</w:t>
      </w:r>
    </w:p>
    <w:tbl>
      <w:tblPr>
        <w:tblStyle w:val="8"/>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848"/>
        <w:gridCol w:w="420"/>
        <w:gridCol w:w="1012"/>
        <w:gridCol w:w="690"/>
        <w:gridCol w:w="668"/>
        <w:gridCol w:w="645"/>
        <w:gridCol w:w="1012"/>
        <w:gridCol w:w="660"/>
        <w:gridCol w:w="575"/>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空调拆装、维修</w:t>
            </w:r>
          </w:p>
          <w:p>
            <w:pPr>
              <w:pStyle w:val="12"/>
              <w:spacing w:line="276" w:lineRule="auto"/>
              <w:jc w:val="center"/>
              <w:rPr>
                <w:rFonts w:ascii="仿宋" w:hAnsi="仿宋" w:eastAsia="仿宋" w:cs="仿宋"/>
              </w:rPr>
            </w:pPr>
            <w:r>
              <w:rPr>
                <w:rFonts w:hint="eastAsia" w:ascii="仿宋" w:hAnsi="仿宋" w:eastAsia="仿宋" w:cs="仿宋"/>
              </w:rPr>
              <w:t>和保养内容</w:t>
            </w:r>
          </w:p>
        </w:tc>
        <w:tc>
          <w:tcPr>
            <w:tcW w:w="420" w:type="dxa"/>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单位</w:t>
            </w:r>
          </w:p>
        </w:tc>
        <w:tc>
          <w:tcPr>
            <w:tcW w:w="3015" w:type="dxa"/>
            <w:gridSpan w:val="4"/>
            <w:vAlign w:val="center"/>
          </w:tcPr>
          <w:p>
            <w:pPr>
              <w:pStyle w:val="12"/>
              <w:spacing w:line="276" w:lineRule="auto"/>
              <w:jc w:val="center"/>
              <w:rPr>
                <w:rFonts w:ascii="仿宋" w:hAnsi="仿宋" w:eastAsia="仿宋" w:cs="仿宋"/>
              </w:rPr>
            </w:pPr>
            <w:r>
              <w:rPr>
                <w:rFonts w:hint="eastAsia" w:ascii="仿宋" w:hAnsi="仿宋" w:eastAsia="仿宋" w:cs="仿宋"/>
              </w:rPr>
              <w:t>挂式/柜式</w:t>
            </w:r>
          </w:p>
        </w:tc>
        <w:tc>
          <w:tcPr>
            <w:tcW w:w="2817" w:type="dxa"/>
            <w:gridSpan w:val="4"/>
            <w:vAlign w:val="center"/>
          </w:tcPr>
          <w:p>
            <w:pPr>
              <w:pStyle w:val="12"/>
              <w:spacing w:line="276" w:lineRule="auto"/>
              <w:jc w:val="center"/>
              <w:rPr>
                <w:rFonts w:ascii="仿宋" w:hAnsi="仿宋" w:eastAsia="仿宋" w:cs="仿宋"/>
              </w:rPr>
            </w:pPr>
            <w:r>
              <w:rPr>
                <w:rFonts w:hint="eastAsia" w:ascii="仿宋" w:hAnsi="仿宋" w:eastAsia="仿宋" w:cs="仿宋"/>
              </w:rPr>
              <w:t>天井式/风管式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vMerge w:val="continue"/>
            <w:vAlign w:val="center"/>
          </w:tcPr>
          <w:p>
            <w:pPr>
              <w:pStyle w:val="12"/>
              <w:spacing w:line="276" w:lineRule="auto"/>
              <w:jc w:val="center"/>
              <w:rPr>
                <w:rFonts w:ascii="仿宋" w:hAnsi="仿宋" w:eastAsia="仿宋" w:cs="仿宋"/>
              </w:rPr>
            </w:pPr>
          </w:p>
        </w:tc>
        <w:tc>
          <w:tcPr>
            <w:tcW w:w="420" w:type="dxa"/>
            <w:vMerge w:val="continue"/>
            <w:vAlign w:val="center"/>
          </w:tcPr>
          <w:p>
            <w:pPr>
              <w:pStyle w:val="12"/>
              <w:spacing w:line="276" w:lineRule="auto"/>
              <w:jc w:val="center"/>
              <w:rPr>
                <w:rFonts w:ascii="仿宋" w:hAnsi="仿宋" w:eastAsia="仿宋" w:cs="仿宋"/>
              </w:rPr>
            </w:pPr>
          </w:p>
        </w:tc>
        <w:tc>
          <w:tcPr>
            <w:tcW w:w="1012" w:type="dxa"/>
            <w:vAlign w:val="center"/>
          </w:tcPr>
          <w:p>
            <w:pPr>
              <w:pStyle w:val="12"/>
              <w:spacing w:line="276" w:lineRule="auto"/>
              <w:jc w:val="center"/>
              <w:rPr>
                <w:rFonts w:ascii="仿宋" w:hAnsi="仿宋" w:eastAsia="仿宋" w:cs="仿宋"/>
              </w:rPr>
            </w:pPr>
            <w:r>
              <w:rPr>
                <w:rFonts w:hint="eastAsia" w:ascii="仿宋" w:hAnsi="仿宋" w:eastAsia="仿宋" w:cs="仿宋"/>
              </w:rPr>
              <w:t>1~1.5匹</w:t>
            </w:r>
          </w:p>
        </w:tc>
        <w:tc>
          <w:tcPr>
            <w:tcW w:w="690" w:type="dxa"/>
            <w:vAlign w:val="center"/>
          </w:tcPr>
          <w:p>
            <w:pPr>
              <w:pStyle w:val="12"/>
              <w:spacing w:line="276" w:lineRule="auto"/>
              <w:jc w:val="center"/>
              <w:rPr>
                <w:rFonts w:ascii="仿宋" w:hAnsi="仿宋" w:eastAsia="仿宋" w:cs="仿宋"/>
              </w:rPr>
            </w:pPr>
            <w:r>
              <w:rPr>
                <w:rFonts w:hint="eastAsia" w:ascii="仿宋" w:hAnsi="仿宋" w:eastAsia="仿宋" w:cs="仿宋"/>
              </w:rPr>
              <w:t>2匹</w:t>
            </w:r>
          </w:p>
        </w:tc>
        <w:tc>
          <w:tcPr>
            <w:tcW w:w="668" w:type="dxa"/>
            <w:vAlign w:val="center"/>
          </w:tcPr>
          <w:p>
            <w:pPr>
              <w:pStyle w:val="12"/>
              <w:spacing w:line="276" w:lineRule="auto"/>
              <w:jc w:val="center"/>
              <w:rPr>
                <w:rFonts w:ascii="仿宋" w:hAnsi="仿宋" w:eastAsia="仿宋" w:cs="仿宋"/>
              </w:rPr>
            </w:pPr>
            <w:r>
              <w:rPr>
                <w:rFonts w:hint="eastAsia" w:ascii="仿宋" w:hAnsi="仿宋" w:eastAsia="仿宋" w:cs="仿宋"/>
              </w:rPr>
              <w:t>3匹</w:t>
            </w:r>
          </w:p>
        </w:tc>
        <w:tc>
          <w:tcPr>
            <w:tcW w:w="645" w:type="dxa"/>
            <w:vAlign w:val="center"/>
          </w:tcPr>
          <w:p>
            <w:pPr>
              <w:pStyle w:val="12"/>
              <w:spacing w:line="276" w:lineRule="auto"/>
              <w:jc w:val="center"/>
              <w:rPr>
                <w:rFonts w:ascii="仿宋" w:hAnsi="仿宋" w:eastAsia="仿宋" w:cs="仿宋"/>
              </w:rPr>
            </w:pPr>
            <w:r>
              <w:rPr>
                <w:rFonts w:hint="eastAsia" w:ascii="仿宋" w:hAnsi="仿宋" w:eastAsia="仿宋" w:cs="仿宋"/>
              </w:rPr>
              <w:t>5匹</w:t>
            </w:r>
          </w:p>
        </w:tc>
        <w:tc>
          <w:tcPr>
            <w:tcW w:w="1012" w:type="dxa"/>
            <w:vAlign w:val="center"/>
          </w:tcPr>
          <w:p>
            <w:pPr>
              <w:pStyle w:val="12"/>
              <w:spacing w:line="276" w:lineRule="auto"/>
              <w:jc w:val="center"/>
              <w:rPr>
                <w:rFonts w:ascii="仿宋" w:hAnsi="仿宋" w:eastAsia="仿宋" w:cs="仿宋"/>
              </w:rPr>
            </w:pPr>
            <w:r>
              <w:rPr>
                <w:rFonts w:hint="eastAsia" w:ascii="仿宋" w:hAnsi="仿宋" w:eastAsia="仿宋" w:cs="仿宋"/>
              </w:rPr>
              <w:t>1~1.5匹</w:t>
            </w:r>
          </w:p>
        </w:tc>
        <w:tc>
          <w:tcPr>
            <w:tcW w:w="660" w:type="dxa"/>
            <w:vAlign w:val="center"/>
          </w:tcPr>
          <w:p>
            <w:pPr>
              <w:pStyle w:val="12"/>
              <w:spacing w:line="276" w:lineRule="auto"/>
              <w:jc w:val="center"/>
              <w:rPr>
                <w:rFonts w:ascii="仿宋" w:hAnsi="仿宋" w:eastAsia="仿宋" w:cs="仿宋"/>
              </w:rPr>
            </w:pPr>
            <w:r>
              <w:rPr>
                <w:rFonts w:hint="eastAsia" w:ascii="仿宋" w:hAnsi="仿宋" w:eastAsia="仿宋" w:cs="仿宋"/>
              </w:rPr>
              <w:t>2匹</w:t>
            </w:r>
          </w:p>
        </w:tc>
        <w:tc>
          <w:tcPr>
            <w:tcW w:w="575" w:type="dxa"/>
            <w:vAlign w:val="center"/>
          </w:tcPr>
          <w:p>
            <w:pPr>
              <w:pStyle w:val="12"/>
              <w:spacing w:line="276" w:lineRule="auto"/>
              <w:jc w:val="center"/>
              <w:rPr>
                <w:rFonts w:ascii="仿宋" w:hAnsi="仿宋" w:eastAsia="仿宋" w:cs="仿宋"/>
              </w:rPr>
            </w:pPr>
            <w:r>
              <w:rPr>
                <w:rFonts w:hint="eastAsia" w:ascii="仿宋" w:hAnsi="仿宋" w:eastAsia="仿宋" w:cs="仿宋"/>
              </w:rPr>
              <w:t>3匹</w:t>
            </w:r>
          </w:p>
        </w:tc>
        <w:tc>
          <w:tcPr>
            <w:tcW w:w="570" w:type="dxa"/>
            <w:vAlign w:val="center"/>
          </w:tcPr>
          <w:p>
            <w:pPr>
              <w:pStyle w:val="12"/>
              <w:spacing w:line="276" w:lineRule="auto"/>
              <w:jc w:val="center"/>
              <w:rPr>
                <w:rFonts w:ascii="仿宋" w:hAnsi="仿宋" w:eastAsia="仿宋" w:cs="仿宋"/>
              </w:rPr>
            </w:pPr>
            <w:r>
              <w:rPr>
                <w:rFonts w:hint="eastAsia" w:ascii="仿宋" w:hAnsi="仿宋" w:eastAsia="仿宋" w:cs="仿宋"/>
              </w:rPr>
              <w:t>5匹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换压缩机（不含加氨）</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换外排热电机</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换内机电机</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换内机控制版</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块</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修内机控制版</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块</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换外机风叶</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换内机风叶</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换压缩机启动器</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换外排热电机启动器</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修/换压缩机线路</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修线路接触不良</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修内漏水</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修外漏水</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spacing w:line="276" w:lineRule="auto"/>
              <w:jc w:val="center"/>
              <w:rPr>
                <w:rFonts w:ascii="仿宋" w:hAnsi="仿宋" w:eastAsia="仿宋" w:cs="仿宋"/>
              </w:rPr>
            </w:pPr>
          </w:p>
        </w:tc>
        <w:tc>
          <w:tcPr>
            <w:tcW w:w="645" w:type="dxa"/>
          </w:tcPr>
          <w:p>
            <w:pPr>
              <w:spacing w:line="276" w:lineRule="auto"/>
              <w:jc w:val="center"/>
              <w:rPr>
                <w:rFonts w:ascii="仿宋" w:hAnsi="仿宋" w:eastAsia="仿宋" w:cs="仿宋"/>
              </w:rPr>
            </w:pPr>
          </w:p>
        </w:tc>
        <w:tc>
          <w:tcPr>
            <w:tcW w:w="1012" w:type="dxa"/>
          </w:tcPr>
          <w:p>
            <w:pPr>
              <w:spacing w:line="276" w:lineRule="auto"/>
              <w:jc w:val="center"/>
              <w:rPr>
                <w:rFonts w:ascii="仿宋" w:hAnsi="仿宋" w:eastAsia="仿宋" w:cs="仿宋"/>
              </w:rPr>
            </w:pPr>
          </w:p>
        </w:tc>
        <w:tc>
          <w:tcPr>
            <w:tcW w:w="660" w:type="dxa"/>
          </w:tcPr>
          <w:p>
            <w:pPr>
              <w:spacing w:line="276" w:lineRule="auto"/>
              <w:jc w:val="center"/>
              <w:rPr>
                <w:rFonts w:ascii="仿宋" w:hAnsi="仿宋" w:eastAsia="仿宋" w:cs="仿宋"/>
              </w:rPr>
            </w:pPr>
          </w:p>
        </w:tc>
        <w:tc>
          <w:tcPr>
            <w:tcW w:w="575" w:type="dxa"/>
          </w:tcPr>
          <w:p>
            <w:pPr>
              <w:spacing w:line="276" w:lineRule="auto"/>
              <w:jc w:val="center"/>
              <w:rPr>
                <w:rFonts w:ascii="仿宋" w:hAnsi="仿宋" w:eastAsia="仿宋" w:cs="仿宋"/>
              </w:rPr>
            </w:pPr>
          </w:p>
        </w:tc>
        <w:tc>
          <w:tcPr>
            <w:tcW w:w="570" w:type="dxa"/>
          </w:tcPr>
          <w:p>
            <w:pPr>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加氨</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修外机漏氨</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空调拆卸</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空调安装</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加铜管</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米</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外机支架</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付</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空调PVC排水管</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米</w:t>
            </w:r>
          </w:p>
        </w:tc>
        <w:tc>
          <w:tcPr>
            <w:tcW w:w="1012" w:type="dxa"/>
          </w:tcPr>
          <w:p>
            <w:pPr>
              <w:pStyle w:val="12"/>
              <w:spacing w:line="276" w:lineRule="auto"/>
              <w:jc w:val="center"/>
              <w:rPr>
                <w:rFonts w:ascii="仿宋" w:hAnsi="仿宋" w:eastAsia="仿宋" w:cs="仿宋"/>
              </w:rPr>
            </w:pPr>
          </w:p>
        </w:tc>
        <w:tc>
          <w:tcPr>
            <w:tcW w:w="690" w:type="dxa"/>
          </w:tcPr>
          <w:p>
            <w:pPr>
              <w:spacing w:line="276" w:lineRule="auto"/>
              <w:jc w:val="center"/>
              <w:rPr>
                <w:rFonts w:ascii="仿宋" w:hAnsi="仿宋" w:eastAsia="仿宋" w:cs="仿宋"/>
              </w:rPr>
            </w:pPr>
          </w:p>
        </w:tc>
        <w:tc>
          <w:tcPr>
            <w:tcW w:w="668" w:type="dxa"/>
          </w:tcPr>
          <w:p>
            <w:pPr>
              <w:spacing w:line="276" w:lineRule="auto"/>
              <w:jc w:val="center"/>
              <w:rPr>
                <w:rFonts w:ascii="仿宋" w:hAnsi="仿宋" w:eastAsia="仿宋" w:cs="仿宋"/>
              </w:rPr>
            </w:pPr>
          </w:p>
        </w:tc>
        <w:tc>
          <w:tcPr>
            <w:tcW w:w="645" w:type="dxa"/>
          </w:tcPr>
          <w:p>
            <w:pPr>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spacing w:line="276" w:lineRule="auto"/>
              <w:jc w:val="center"/>
              <w:rPr>
                <w:rFonts w:ascii="仿宋" w:hAnsi="仿宋" w:eastAsia="仿宋" w:cs="仿宋"/>
              </w:rPr>
            </w:pPr>
          </w:p>
        </w:tc>
        <w:tc>
          <w:tcPr>
            <w:tcW w:w="575" w:type="dxa"/>
          </w:tcPr>
          <w:p>
            <w:pPr>
              <w:spacing w:line="276" w:lineRule="auto"/>
              <w:jc w:val="center"/>
              <w:rPr>
                <w:rFonts w:ascii="仿宋" w:hAnsi="仿宋" w:eastAsia="仿宋" w:cs="仿宋"/>
              </w:rPr>
            </w:pPr>
          </w:p>
        </w:tc>
        <w:tc>
          <w:tcPr>
            <w:tcW w:w="570" w:type="dxa"/>
          </w:tcPr>
          <w:p>
            <w:pPr>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空调内机清洗</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空调外机清洗</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67" w:type="dxa"/>
            <w:vMerge w:val="restart"/>
            <w:vAlign w:val="center"/>
          </w:tcPr>
          <w:p>
            <w:pPr>
              <w:pStyle w:val="12"/>
              <w:spacing w:line="276" w:lineRule="auto"/>
              <w:rPr>
                <w:rFonts w:ascii="仿宋" w:hAnsi="仿宋" w:eastAsia="仿宋" w:cs="仿宋"/>
              </w:rPr>
            </w:pPr>
            <w:r>
              <w:rPr>
                <w:rFonts w:hint="eastAsia" w:ascii="仿宋" w:hAnsi="仿宋" w:eastAsia="仿宋" w:cs="仿宋"/>
              </w:rPr>
              <w:t>空调搬楼费</w:t>
            </w:r>
          </w:p>
        </w:tc>
        <w:tc>
          <w:tcPr>
            <w:tcW w:w="848" w:type="dxa"/>
          </w:tcPr>
          <w:p>
            <w:pPr>
              <w:pStyle w:val="12"/>
              <w:spacing w:line="276" w:lineRule="auto"/>
              <w:jc w:val="center"/>
              <w:rPr>
                <w:rFonts w:ascii="仿宋" w:hAnsi="仿宋" w:eastAsia="仿宋" w:cs="仿宋"/>
              </w:rPr>
            </w:pPr>
            <w:r>
              <w:rPr>
                <w:rFonts w:hint="eastAsia" w:ascii="仿宋" w:hAnsi="仿宋" w:eastAsia="仿宋" w:cs="仿宋"/>
              </w:rPr>
              <w:t>2-4层</w:t>
            </w:r>
          </w:p>
        </w:tc>
        <w:tc>
          <w:tcPr>
            <w:tcW w:w="420" w:type="dxa"/>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台</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67" w:type="dxa"/>
            <w:vMerge w:val="continue"/>
            <w:vAlign w:val="center"/>
          </w:tcPr>
          <w:p>
            <w:pPr>
              <w:pStyle w:val="12"/>
              <w:spacing w:line="276" w:lineRule="auto"/>
            </w:pPr>
          </w:p>
        </w:tc>
        <w:tc>
          <w:tcPr>
            <w:tcW w:w="848" w:type="dxa"/>
          </w:tcPr>
          <w:p>
            <w:pPr>
              <w:pStyle w:val="12"/>
              <w:spacing w:line="276" w:lineRule="auto"/>
              <w:jc w:val="center"/>
              <w:rPr>
                <w:rFonts w:ascii="仿宋" w:hAnsi="仿宋" w:eastAsia="仿宋" w:cs="仿宋"/>
              </w:rPr>
            </w:pPr>
            <w:r>
              <w:rPr>
                <w:rFonts w:hint="eastAsia" w:ascii="仿宋" w:hAnsi="仿宋" w:eastAsia="仿宋" w:cs="仿宋"/>
              </w:rPr>
              <w:t>5-6层</w:t>
            </w:r>
          </w:p>
        </w:tc>
        <w:tc>
          <w:tcPr>
            <w:tcW w:w="420" w:type="dxa"/>
            <w:vMerge w:val="continue"/>
          </w:tcPr>
          <w:p>
            <w:pPr>
              <w:pStyle w:val="12"/>
              <w:spacing w:line="276" w:lineRule="auto"/>
              <w:rPr>
                <w:rFonts w:ascii="仿宋" w:hAnsi="仿宋" w:eastAsia="仿宋" w:cs="仿宋"/>
              </w:rPr>
            </w:pPr>
          </w:p>
        </w:tc>
        <w:tc>
          <w:tcPr>
            <w:tcW w:w="1012" w:type="dxa"/>
          </w:tcPr>
          <w:p>
            <w:pPr>
              <w:pStyle w:val="12"/>
              <w:spacing w:line="276" w:lineRule="auto"/>
              <w:rPr>
                <w:rFonts w:ascii="仿宋" w:hAnsi="仿宋" w:eastAsia="仿宋" w:cs="仿宋"/>
              </w:rPr>
            </w:pPr>
          </w:p>
        </w:tc>
        <w:tc>
          <w:tcPr>
            <w:tcW w:w="690" w:type="dxa"/>
          </w:tcPr>
          <w:p>
            <w:pPr>
              <w:pStyle w:val="12"/>
              <w:spacing w:line="276" w:lineRule="auto"/>
              <w:rPr>
                <w:rFonts w:ascii="仿宋" w:hAnsi="仿宋" w:eastAsia="仿宋" w:cs="仿宋"/>
              </w:rPr>
            </w:pPr>
          </w:p>
        </w:tc>
        <w:tc>
          <w:tcPr>
            <w:tcW w:w="668" w:type="dxa"/>
          </w:tcPr>
          <w:p>
            <w:pPr>
              <w:pStyle w:val="12"/>
              <w:spacing w:line="276" w:lineRule="auto"/>
              <w:rPr>
                <w:rFonts w:ascii="仿宋" w:hAnsi="仿宋" w:eastAsia="仿宋" w:cs="仿宋"/>
              </w:rPr>
            </w:pPr>
          </w:p>
        </w:tc>
        <w:tc>
          <w:tcPr>
            <w:tcW w:w="645" w:type="dxa"/>
          </w:tcPr>
          <w:p>
            <w:pPr>
              <w:pStyle w:val="12"/>
              <w:spacing w:line="276" w:lineRule="auto"/>
              <w:rPr>
                <w:rFonts w:ascii="仿宋" w:hAnsi="仿宋" w:eastAsia="仿宋" w:cs="仿宋"/>
              </w:rPr>
            </w:pPr>
          </w:p>
        </w:tc>
        <w:tc>
          <w:tcPr>
            <w:tcW w:w="1012" w:type="dxa"/>
          </w:tcPr>
          <w:p>
            <w:pPr>
              <w:pStyle w:val="12"/>
              <w:spacing w:line="276" w:lineRule="auto"/>
              <w:rPr>
                <w:rFonts w:ascii="仿宋" w:hAnsi="仿宋" w:eastAsia="仿宋" w:cs="仿宋"/>
              </w:rPr>
            </w:pPr>
          </w:p>
        </w:tc>
        <w:tc>
          <w:tcPr>
            <w:tcW w:w="660" w:type="dxa"/>
          </w:tcPr>
          <w:p>
            <w:pPr>
              <w:pStyle w:val="12"/>
              <w:spacing w:line="276" w:lineRule="auto"/>
              <w:rPr>
                <w:rFonts w:ascii="仿宋" w:hAnsi="仿宋" w:eastAsia="仿宋" w:cs="仿宋"/>
              </w:rPr>
            </w:pPr>
          </w:p>
        </w:tc>
        <w:tc>
          <w:tcPr>
            <w:tcW w:w="575" w:type="dxa"/>
          </w:tcPr>
          <w:p>
            <w:pPr>
              <w:pStyle w:val="12"/>
              <w:spacing w:line="276" w:lineRule="auto"/>
              <w:rPr>
                <w:rFonts w:ascii="仿宋" w:hAnsi="仿宋" w:eastAsia="仿宋" w:cs="仿宋"/>
              </w:rPr>
            </w:pPr>
          </w:p>
        </w:tc>
        <w:tc>
          <w:tcPr>
            <w:tcW w:w="570" w:type="dxa"/>
          </w:tcPr>
          <w:p>
            <w:pPr>
              <w:pStyle w:val="12"/>
              <w:spacing w:line="276"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钻孔费</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个</w:t>
            </w:r>
          </w:p>
        </w:tc>
        <w:tc>
          <w:tcPr>
            <w:tcW w:w="1012" w:type="dxa"/>
          </w:tcPr>
          <w:p>
            <w:pPr>
              <w:pStyle w:val="12"/>
              <w:spacing w:line="276" w:lineRule="auto"/>
              <w:jc w:val="center"/>
              <w:rPr>
                <w:rFonts w:ascii="仿宋" w:hAnsi="仿宋" w:eastAsia="仿宋" w:cs="仿宋"/>
              </w:rPr>
            </w:pPr>
          </w:p>
        </w:tc>
        <w:tc>
          <w:tcPr>
            <w:tcW w:w="690"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bl>
    <w:p>
      <w:pPr>
        <w:pStyle w:val="12"/>
        <w:spacing w:line="276" w:lineRule="auto"/>
        <w:rPr>
          <w:rFonts w:hint="eastAsia" w:ascii="仿宋" w:hAnsi="仿宋" w:eastAsia="仿宋" w:cs="仿宋"/>
          <w:sz w:val="24"/>
          <w:szCs w:val="24"/>
        </w:rPr>
      </w:pPr>
      <w:r>
        <w:rPr>
          <w:rFonts w:hint="eastAsia" w:ascii="仿宋" w:hAnsi="仿宋" w:eastAsia="仿宋" w:cs="仿宋"/>
          <w:sz w:val="24"/>
          <w:szCs w:val="24"/>
        </w:rPr>
        <w:t>报价人（签字）：</w:t>
      </w:r>
    </w:p>
    <w:p>
      <w:pPr>
        <w:pStyle w:val="12"/>
        <w:spacing w:line="276" w:lineRule="auto"/>
        <w:rPr>
          <w:rFonts w:hint="eastAsia" w:ascii="仿宋" w:hAnsi="仿宋" w:eastAsia="仿宋" w:cs="仿宋"/>
          <w:sz w:val="24"/>
          <w:szCs w:val="24"/>
        </w:rPr>
      </w:pPr>
      <w:r>
        <w:rPr>
          <w:rFonts w:hint="eastAsia" w:ascii="仿宋" w:hAnsi="仿宋" w:eastAsia="仿宋" w:cs="仿宋"/>
          <w:sz w:val="24"/>
          <w:szCs w:val="24"/>
        </w:rPr>
        <w:t>报价人联系方式：</w:t>
      </w:r>
    </w:p>
    <w:p>
      <w:pPr>
        <w:pStyle w:val="12"/>
        <w:spacing w:line="276" w:lineRule="auto"/>
        <w:rPr>
          <w:rFonts w:hint="eastAsia" w:ascii="仿宋" w:hAnsi="仿宋" w:eastAsia="仿宋" w:cs="仿宋"/>
          <w:sz w:val="24"/>
          <w:szCs w:val="24"/>
        </w:rPr>
      </w:pPr>
      <w:r>
        <w:rPr>
          <w:rFonts w:hint="eastAsia" w:ascii="仿宋" w:hAnsi="仿宋" w:eastAsia="仿宋" w:cs="仿宋"/>
          <w:sz w:val="24"/>
          <w:szCs w:val="24"/>
        </w:rPr>
        <w:t>报价时间：</w:t>
      </w:r>
    </w:p>
    <w:p>
      <w:pPr>
        <w:pStyle w:val="12"/>
        <w:spacing w:line="276" w:lineRule="auto"/>
        <w:rPr>
          <w:rFonts w:hint="eastAsia" w:ascii="仿宋" w:hAnsi="仿宋" w:eastAsia="仿宋" w:cs="仿宋"/>
          <w:b/>
          <w:bCs/>
          <w:color w:val="FF0000"/>
          <w:sz w:val="24"/>
          <w:szCs w:val="24"/>
          <w:lang w:val="en-US" w:eastAsia="zh-CN"/>
        </w:rPr>
      </w:pPr>
      <w:r>
        <w:rPr>
          <w:rFonts w:hint="eastAsia" w:ascii="仿宋" w:hAnsi="仿宋" w:eastAsia="仿宋" w:cs="仿宋"/>
          <w:b/>
          <w:bCs/>
          <w:color w:val="FF0000"/>
          <w:sz w:val="24"/>
          <w:szCs w:val="24"/>
          <w:lang w:val="en-US" w:eastAsia="zh-CN"/>
        </w:rPr>
        <w:t>注：本投标单价表中的单价</w:t>
      </w:r>
      <w:r>
        <w:rPr>
          <w:rFonts w:hint="eastAsia" w:ascii="仿宋" w:hAnsi="仿宋" w:eastAsia="仿宋" w:cs="仿宋"/>
          <w:b/>
          <w:bCs/>
          <w:color w:val="FF0000"/>
          <w:sz w:val="24"/>
          <w:szCs w:val="24"/>
        </w:rPr>
        <w:t>以采购公告规定的最高</w:t>
      </w:r>
      <w:r>
        <w:rPr>
          <w:rFonts w:hint="eastAsia" w:ascii="仿宋" w:hAnsi="仿宋" w:eastAsia="仿宋" w:cs="仿宋"/>
          <w:b/>
          <w:bCs/>
          <w:color w:val="FF0000"/>
          <w:sz w:val="24"/>
          <w:szCs w:val="24"/>
          <w:lang w:val="en-US" w:eastAsia="zh-CN"/>
        </w:rPr>
        <w:t>控制</w:t>
      </w:r>
      <w:r>
        <w:rPr>
          <w:rFonts w:hint="eastAsia" w:ascii="仿宋" w:hAnsi="仿宋" w:eastAsia="仿宋" w:cs="仿宋"/>
          <w:b/>
          <w:bCs/>
          <w:color w:val="FF0000"/>
          <w:sz w:val="24"/>
          <w:szCs w:val="24"/>
        </w:rPr>
        <w:t>单价及投标人的报价</w:t>
      </w:r>
      <w:r>
        <w:rPr>
          <w:rFonts w:hint="eastAsia" w:ascii="仿宋" w:hAnsi="仿宋" w:eastAsia="仿宋" w:cs="仿宋"/>
          <w:b/>
          <w:bCs/>
          <w:color w:val="FF0000"/>
          <w:sz w:val="24"/>
          <w:szCs w:val="24"/>
          <w:lang w:val="en-US" w:eastAsia="zh-CN"/>
        </w:rPr>
        <w:t>折扣</w:t>
      </w:r>
      <w:r>
        <w:rPr>
          <w:rFonts w:hint="eastAsia" w:ascii="仿宋" w:hAnsi="仿宋" w:eastAsia="仿宋" w:cs="仿宋"/>
          <w:b/>
          <w:bCs/>
          <w:color w:val="FF0000"/>
          <w:sz w:val="24"/>
          <w:szCs w:val="24"/>
        </w:rPr>
        <w:t>率作为计算依据（</w:t>
      </w:r>
      <w:r>
        <w:rPr>
          <w:rFonts w:hint="eastAsia" w:ascii="仿宋" w:hAnsi="仿宋" w:eastAsia="仿宋" w:cs="仿宋"/>
          <w:b/>
          <w:bCs/>
          <w:color w:val="FF0000"/>
          <w:sz w:val="24"/>
          <w:szCs w:val="24"/>
          <w:lang w:val="en-US" w:eastAsia="zh-CN"/>
        </w:rPr>
        <w:t>中标</w:t>
      </w:r>
      <w:r>
        <w:rPr>
          <w:rFonts w:hint="eastAsia" w:ascii="仿宋" w:hAnsi="仿宋" w:eastAsia="仿宋" w:cs="仿宋"/>
          <w:b/>
          <w:bCs/>
          <w:color w:val="FF0000"/>
          <w:sz w:val="24"/>
          <w:szCs w:val="24"/>
        </w:rPr>
        <w:t>价=</w:t>
      </w:r>
      <w:r>
        <w:rPr>
          <w:rFonts w:hint="eastAsia" w:ascii="仿宋" w:hAnsi="仿宋" w:eastAsia="仿宋" w:cs="仿宋"/>
          <w:b/>
          <w:bCs/>
          <w:color w:val="FF0000"/>
          <w:sz w:val="24"/>
          <w:szCs w:val="24"/>
          <w:lang w:val="en-US" w:eastAsia="zh-CN"/>
        </w:rPr>
        <w:t>最高控制</w:t>
      </w:r>
      <w:r>
        <w:rPr>
          <w:rFonts w:hint="eastAsia" w:ascii="仿宋" w:hAnsi="仿宋" w:eastAsia="仿宋" w:cs="仿宋"/>
          <w:b/>
          <w:bCs/>
          <w:color w:val="FF0000"/>
          <w:sz w:val="24"/>
          <w:szCs w:val="24"/>
        </w:rPr>
        <w:t>单价×</w:t>
      </w:r>
      <w:r>
        <w:rPr>
          <w:rFonts w:hint="eastAsia" w:ascii="仿宋" w:hAnsi="仿宋" w:eastAsia="仿宋" w:cs="仿宋"/>
          <w:b/>
          <w:bCs/>
          <w:color w:val="FF0000"/>
          <w:sz w:val="24"/>
          <w:szCs w:val="24"/>
          <w:lang w:val="en-US" w:eastAsia="zh-CN"/>
        </w:rPr>
        <w:t>折扣</w:t>
      </w:r>
      <w:r>
        <w:rPr>
          <w:rFonts w:hint="eastAsia" w:ascii="仿宋" w:hAnsi="仿宋" w:eastAsia="仿宋" w:cs="仿宋"/>
          <w:b/>
          <w:bCs/>
          <w:color w:val="FF0000"/>
          <w:sz w:val="24"/>
          <w:szCs w:val="24"/>
        </w:rPr>
        <w:t>率</w:t>
      </w:r>
      <w:r>
        <w:rPr>
          <w:rFonts w:hint="eastAsia" w:ascii="仿宋" w:hAnsi="仿宋" w:eastAsia="仿宋" w:cs="仿宋"/>
          <w:b/>
          <w:bCs/>
          <w:color w:val="FF0000"/>
          <w:sz w:val="24"/>
          <w:szCs w:val="24"/>
          <w:lang w:eastAsia="zh-CN"/>
        </w:rPr>
        <w:t>。</w:t>
      </w:r>
    </w:p>
    <w:p>
      <w:pPr>
        <w:pStyle w:val="12"/>
        <w:spacing w:line="276" w:lineRule="auto"/>
        <w:rPr>
          <w:rFonts w:ascii="仿宋" w:hAnsi="仿宋" w:eastAsia="仿宋" w:cs="仿宋"/>
        </w:rPr>
      </w:pPr>
      <w:r>
        <w:rPr>
          <w:rFonts w:hint="eastAsia" w:ascii="仿宋" w:hAnsi="仿宋" w:eastAsia="仿宋" w:cs="仿宋"/>
        </w:rPr>
        <w:t>附件3：</w:t>
      </w: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w:t>
      </w:r>
      <w:r>
        <w:rPr>
          <w:rFonts w:ascii="仿宋_GB2312" w:hAnsi="宋体" w:eastAsia="仿宋_GB2312" w:cs="仿宋_GB2312"/>
          <w:u w:val="single"/>
        </w:rPr>
        <w:t xml:space="preserve">         </w:t>
      </w:r>
      <w:r>
        <w:rPr>
          <w:rFonts w:hint="eastAsia" w:ascii="仿宋_GB2312" w:hAnsi="宋体" w:eastAsia="仿宋_GB2312" w:cs="仿宋_GB2312"/>
        </w:rPr>
        <w:t>授权</w:t>
      </w:r>
      <w:r>
        <w:rPr>
          <w:rFonts w:ascii="仿宋_GB2312" w:hAnsi="宋体" w:eastAsia="仿宋_GB2312" w:cs="仿宋_GB2312"/>
          <w:u w:val="single"/>
        </w:rPr>
        <w:t xml:space="preserve">  </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w:t>
      </w:r>
      <w:r>
        <w:rPr>
          <w:rFonts w:ascii="仿宋_GB2312" w:hAnsi="宋体" w:eastAsia="仿宋_GB2312" w:cs="仿宋_GB2312"/>
          <w:u w:val="single"/>
        </w:rPr>
        <w:t xml:space="preserve">            </w:t>
      </w:r>
      <w:r>
        <w:rPr>
          <w:rFonts w:hint="eastAsia" w:ascii="仿宋_GB2312" w:hAnsi="宋体" w:eastAsia="仿宋_GB2312" w:cs="仿宋_GB2312"/>
        </w:rPr>
        <w:t>项目（招标编号</w:t>
      </w:r>
      <w:r>
        <w:rPr>
          <w:rFonts w:ascii="仿宋_GB2312" w:hAnsi="宋体" w:eastAsia="仿宋_GB2312" w:cs="仿宋_GB2312"/>
          <w:u w:val="single"/>
        </w:rPr>
        <w:t xml:space="preserve">       </w:t>
      </w:r>
      <w:r>
        <w:rPr>
          <w:rFonts w:hint="eastAsia" w:ascii="仿宋_GB2312" w:hAnsi="宋体" w:eastAsia="仿宋_GB2312" w:cs="仿宋_GB2312"/>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单位：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部门：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职务：</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详细通讯地址：</w:t>
      </w:r>
      <w:r>
        <w:rPr>
          <w:rFonts w:ascii="仿宋_GB2312" w:hAnsi="宋体" w:eastAsia="仿宋_GB2312" w:cs="仿宋_GB2312"/>
          <w:u w:val="single"/>
        </w:rPr>
        <w:t xml:space="preserve">          </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邮政编码</w:t>
      </w:r>
      <w:r>
        <w:rPr>
          <w:rFonts w:ascii="仿宋_GB2312" w:hAnsi="宋体" w:eastAsia="仿宋_GB2312" w:cs="仿宋_GB2312"/>
        </w:rPr>
        <w:t>:</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r>
        <w:rPr>
          <w:rFonts w:ascii="仿宋_GB2312" w:hAnsi="宋体" w:eastAsia="仿宋_GB2312" w:cs="仿宋_GB2312"/>
          <w:u w:val="single"/>
        </w:rPr>
        <w:t xml:space="preserve">              </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7"/>
        <w:tblpPr w:leftFromText="180" w:rightFromText="180" w:vertAnchor="text" w:tblpXSpec="center" w:tblpY="241"/>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5"/>
        <w:gridCol w:w="27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4185"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7"/>
              <w:tblW w:w="3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358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3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35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270" w:type="dxa"/>
            <w:tcBorders>
              <w:top w:val="nil"/>
              <w:bottom w:val="nil"/>
            </w:tcBorders>
          </w:tcPr>
          <w:p>
            <w:pPr>
              <w:spacing w:line="380" w:lineRule="exact"/>
              <w:rPr>
                <w:rFonts w:ascii="仿宋_GB2312" w:hAnsi="宋体" w:eastAsia="仿宋_GB2312" w:cs="Times New Roman"/>
              </w:rPr>
            </w:pPr>
          </w:p>
        </w:tc>
        <w:tc>
          <w:tcPr>
            <w:tcW w:w="3900"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7"/>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w:t>
      </w:r>
      <w:r>
        <w:t xml:space="preserve">                                         </w:t>
      </w:r>
      <w:r>
        <w:rPr>
          <w:rFonts w:hint="eastAsia" w:cs="宋体"/>
        </w:rPr>
        <w:t>接受授权方</w:t>
      </w:r>
    </w:p>
    <w:p>
      <w:pPr>
        <w:pStyle w:val="15"/>
        <w:ind w:firstLine="0" w:firstLineChars="0"/>
        <w:rPr>
          <w:rFonts w:ascii="仿宋" w:hAnsi="仿宋" w:eastAsia="仿宋" w:cs="仿宋"/>
        </w:rPr>
      </w:pPr>
      <w:r>
        <w:rPr>
          <w:rFonts w:hint="eastAsia" w:ascii="仿宋" w:hAnsi="仿宋" w:eastAsia="仿宋" w:cs="仿宋"/>
        </w:rPr>
        <w:t>投标人：（全称并加盖公章）</w:t>
      </w:r>
      <w:r>
        <w:rPr>
          <w:rFonts w:ascii="仿宋" w:hAnsi="仿宋" w:eastAsia="仿宋" w:cs="仿宋"/>
        </w:rPr>
        <w:t xml:space="preserve">             </w:t>
      </w:r>
    </w:p>
    <w:p>
      <w:pPr>
        <w:pStyle w:val="15"/>
        <w:ind w:firstLine="0" w:firstLineChars="0"/>
        <w:rPr>
          <w:rFonts w:ascii="仿宋_GB2312" w:hAnsi="宋体" w:eastAsia="仿宋_GB2312"/>
        </w:rPr>
      </w:pPr>
      <w:r>
        <w:rPr>
          <w:rFonts w:hint="eastAsia" w:ascii="仿宋_GB2312" w:hAnsi="宋体" w:eastAsia="仿宋_GB2312" w:cs="仿宋_GB2312"/>
        </w:rPr>
        <w:t>法定代表人（签名）：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投标人代表（签名）：</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p>
    <w:p>
      <w:pPr>
        <w:pStyle w:val="12"/>
        <w:spacing w:line="276" w:lineRule="auto"/>
        <w:rPr>
          <w:rFonts w:ascii="仿宋_GB2312" w:hAnsi="宋体" w:eastAsia="仿宋_GB2312" w:cs="仿宋_GB2312"/>
          <w:u w:val="single"/>
        </w:rPr>
      </w:pP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p>
    <w:p>
      <w:pPr>
        <w:pStyle w:val="12"/>
        <w:spacing w:line="276" w:lineRule="auto"/>
        <w:rPr>
          <w:rFonts w:ascii="仿宋_GB2312" w:hAnsi="宋体" w:eastAsia="仿宋_GB2312" w:cs="仿宋_GB2312"/>
          <w:u w:val="single"/>
        </w:rPr>
      </w:pPr>
    </w:p>
    <w:p>
      <w:pPr>
        <w:pStyle w:val="12"/>
        <w:spacing w:line="276" w:lineRule="auto"/>
        <w:rPr>
          <w:rFonts w:hint="default" w:ascii="仿宋_GB2312" w:hAnsi="宋体" w:eastAsia="仿宋_GB2312" w:cs="仿宋_GB2312"/>
          <w:b/>
          <w:bCs/>
          <w:u w:val="none"/>
          <w:lang w:val="en-US" w:eastAsia="zh-CN"/>
        </w:rPr>
      </w:pPr>
      <w:r>
        <w:rPr>
          <w:rFonts w:hint="eastAsia" w:ascii="仿宋_GB2312" w:hAnsi="宋体" w:eastAsia="仿宋_GB2312" w:cs="仿宋_GB2312"/>
          <w:b/>
          <w:bCs/>
          <w:u w:val="none"/>
          <w:lang w:val="en-US" w:eastAsia="zh-CN"/>
        </w:rPr>
        <w:t>注：若投标单位法定代表人来投标，只需提供法定代表人的身份证复印件，不需提供本委托书。</w:t>
      </w:r>
    </w:p>
    <w:p>
      <w:pPr>
        <w:pStyle w:val="12"/>
        <w:spacing w:line="276" w:lineRule="auto"/>
        <w:rPr>
          <w:rFonts w:ascii="仿宋_GB2312" w:hAnsi="宋体" w:eastAsia="仿宋_GB2312" w:cs="仿宋_GB2312"/>
        </w:rPr>
      </w:pPr>
      <w:r>
        <w:rPr>
          <w:rFonts w:hint="eastAsia" w:ascii="仿宋_GB2312" w:hAnsi="宋体" w:eastAsia="仿宋_GB2312" w:cs="仿宋_GB2312"/>
        </w:rPr>
        <w:t>附件4：</w:t>
      </w:r>
    </w:p>
    <w:p>
      <w:pPr>
        <w:pStyle w:val="12"/>
        <w:spacing w:line="276" w:lineRule="auto"/>
        <w:jc w:val="center"/>
        <w:rPr>
          <w:rFonts w:ascii="仿宋" w:hAnsi="仿宋" w:eastAsia="仿宋" w:cs="仿宋"/>
          <w:b/>
          <w:bCs/>
          <w:sz w:val="28"/>
          <w:szCs w:val="28"/>
        </w:rPr>
      </w:pPr>
      <w:r>
        <w:rPr>
          <w:rFonts w:hint="eastAsia" w:ascii="仿宋" w:hAnsi="仿宋" w:eastAsia="仿宋" w:cs="仿宋"/>
          <w:b/>
          <w:bCs/>
          <w:sz w:val="32"/>
          <w:szCs w:val="32"/>
        </w:rPr>
        <w:t>投标需要的其它证明文件</w:t>
      </w:r>
    </w:p>
    <w:p>
      <w:pPr>
        <w:pStyle w:val="12"/>
        <w:numPr>
          <w:ilvl w:val="0"/>
          <w:numId w:val="4"/>
        </w:numPr>
        <w:spacing w:line="276" w:lineRule="auto"/>
        <w:ind w:firstLine="480" w:firstLineChars="200"/>
        <w:rPr>
          <w:rFonts w:ascii="仿宋" w:hAnsi="仿宋" w:eastAsia="仿宋" w:cs="仿宋"/>
          <w:sz w:val="24"/>
          <w:szCs w:val="24"/>
        </w:rPr>
      </w:pPr>
      <w:r>
        <w:rPr>
          <w:rFonts w:hint="eastAsia" w:ascii="仿宋" w:hAnsi="仿宋" w:eastAsia="仿宋" w:cs="仿宋"/>
          <w:sz w:val="24"/>
          <w:szCs w:val="24"/>
        </w:rPr>
        <w:t>投标人有效的营业执照、税务登记证、组织机构代码证副本复印件或三证合一营业执照副本复印件。</w:t>
      </w:r>
    </w:p>
    <w:p>
      <w:pPr>
        <w:pStyle w:val="12"/>
        <w:numPr>
          <w:ilvl w:val="0"/>
          <w:numId w:val="4"/>
        </w:numPr>
        <w:spacing w:line="276" w:lineRule="auto"/>
        <w:ind w:firstLine="480" w:firstLineChars="200"/>
        <w:rPr>
          <w:rFonts w:ascii="仿宋" w:hAnsi="仿宋" w:eastAsia="仿宋" w:cs="仿宋"/>
          <w:sz w:val="24"/>
          <w:szCs w:val="24"/>
        </w:rPr>
      </w:pPr>
      <w:r>
        <w:rPr>
          <w:rFonts w:hint="eastAsia" w:ascii="仿宋" w:hAnsi="仿宋" w:eastAsia="仿宋" w:cs="仿宋"/>
          <w:sz w:val="24"/>
          <w:szCs w:val="24"/>
        </w:rPr>
        <w:t>其它证明文件（若有）</w:t>
      </w:r>
    </w:p>
    <w:p>
      <w:pPr>
        <w:pStyle w:val="12"/>
        <w:spacing w:line="276" w:lineRule="auto"/>
        <w:rPr>
          <w:rFonts w:ascii="仿宋" w:hAnsi="仿宋" w:eastAsia="仿宋" w:cs="仿宋"/>
          <w:b/>
          <w:bCs/>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07B6"/>
    <w:multiLevelType w:val="singleLevel"/>
    <w:tmpl w:val="1A6807B6"/>
    <w:lvl w:ilvl="0" w:tentative="0">
      <w:start w:val="1"/>
      <w:numFmt w:val="decimal"/>
      <w:suff w:val="nothing"/>
      <w:lvlText w:val="%1、"/>
      <w:lvlJc w:val="left"/>
    </w:lvl>
  </w:abstractNum>
  <w:abstractNum w:abstractNumId="1">
    <w:nsid w:val="69B8FA1B"/>
    <w:multiLevelType w:val="singleLevel"/>
    <w:tmpl w:val="69B8FA1B"/>
    <w:lvl w:ilvl="0" w:tentative="0">
      <w:start w:val="2"/>
      <w:numFmt w:val="decimal"/>
      <w:suff w:val="nothing"/>
      <w:lvlText w:val="（%1）"/>
      <w:lvlJc w:val="left"/>
    </w:lvl>
  </w:abstractNum>
  <w:abstractNum w:abstractNumId="2">
    <w:nsid w:val="6A1FC839"/>
    <w:multiLevelType w:val="singleLevel"/>
    <w:tmpl w:val="6A1FC839"/>
    <w:lvl w:ilvl="0" w:tentative="0">
      <w:start w:val="1"/>
      <w:numFmt w:val="decimal"/>
      <w:suff w:val="nothing"/>
      <w:lvlText w:val="%1、"/>
      <w:lvlJc w:val="left"/>
    </w:lvl>
  </w:abstractNum>
  <w:abstractNum w:abstractNumId="3">
    <w:nsid w:val="7E265DD8"/>
    <w:multiLevelType w:val="multilevel"/>
    <w:tmpl w:val="7E265DD8"/>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6B"/>
    <w:rsid w:val="000131D0"/>
    <w:rsid w:val="000256DB"/>
    <w:rsid w:val="000318F6"/>
    <w:rsid w:val="00044873"/>
    <w:rsid w:val="00062631"/>
    <w:rsid w:val="00096816"/>
    <w:rsid w:val="000A5B5C"/>
    <w:rsid w:val="000B59C0"/>
    <w:rsid w:val="000E403E"/>
    <w:rsid w:val="000E6B57"/>
    <w:rsid w:val="00120F6A"/>
    <w:rsid w:val="00216BC3"/>
    <w:rsid w:val="00245E61"/>
    <w:rsid w:val="0026292D"/>
    <w:rsid w:val="00270A19"/>
    <w:rsid w:val="00275D0A"/>
    <w:rsid w:val="002D5505"/>
    <w:rsid w:val="002D5E4B"/>
    <w:rsid w:val="002F0EEA"/>
    <w:rsid w:val="002F1B46"/>
    <w:rsid w:val="003003EC"/>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32B5"/>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569E6"/>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70249"/>
    <w:rsid w:val="00BA4728"/>
    <w:rsid w:val="00BE3D6B"/>
    <w:rsid w:val="00C02DA0"/>
    <w:rsid w:val="00C0532A"/>
    <w:rsid w:val="00C571F5"/>
    <w:rsid w:val="00CB5E99"/>
    <w:rsid w:val="00CD5E0A"/>
    <w:rsid w:val="00CF224F"/>
    <w:rsid w:val="00D00EC2"/>
    <w:rsid w:val="00D027D6"/>
    <w:rsid w:val="00D34BAB"/>
    <w:rsid w:val="00D424EB"/>
    <w:rsid w:val="00D62222"/>
    <w:rsid w:val="00D731D2"/>
    <w:rsid w:val="00D762FE"/>
    <w:rsid w:val="00D83172"/>
    <w:rsid w:val="00DB25B3"/>
    <w:rsid w:val="00DC2C30"/>
    <w:rsid w:val="00DC4B99"/>
    <w:rsid w:val="00DD2355"/>
    <w:rsid w:val="00DE4D28"/>
    <w:rsid w:val="00E27109"/>
    <w:rsid w:val="00E6323A"/>
    <w:rsid w:val="00ED18F6"/>
    <w:rsid w:val="00EE4C88"/>
    <w:rsid w:val="00F10D3B"/>
    <w:rsid w:val="00F13FBC"/>
    <w:rsid w:val="00F27C99"/>
    <w:rsid w:val="00F84730"/>
    <w:rsid w:val="00F91A9B"/>
    <w:rsid w:val="00FF4EE2"/>
    <w:rsid w:val="01A04A75"/>
    <w:rsid w:val="01F538A7"/>
    <w:rsid w:val="03010EDC"/>
    <w:rsid w:val="04933AC7"/>
    <w:rsid w:val="05D862A4"/>
    <w:rsid w:val="0673110B"/>
    <w:rsid w:val="079E0DE1"/>
    <w:rsid w:val="07B4532D"/>
    <w:rsid w:val="08F2371A"/>
    <w:rsid w:val="0A4675DB"/>
    <w:rsid w:val="0A6C4211"/>
    <w:rsid w:val="0D176DB3"/>
    <w:rsid w:val="0F146242"/>
    <w:rsid w:val="117349BF"/>
    <w:rsid w:val="141471A9"/>
    <w:rsid w:val="15A5013F"/>
    <w:rsid w:val="1BFB39E2"/>
    <w:rsid w:val="1DC275C9"/>
    <w:rsid w:val="1DDA4D9A"/>
    <w:rsid w:val="1EAB2B9B"/>
    <w:rsid w:val="2011218A"/>
    <w:rsid w:val="21455634"/>
    <w:rsid w:val="214B1DD2"/>
    <w:rsid w:val="215D06EF"/>
    <w:rsid w:val="21A46491"/>
    <w:rsid w:val="21E0345D"/>
    <w:rsid w:val="2416016D"/>
    <w:rsid w:val="2588654A"/>
    <w:rsid w:val="268B3FA4"/>
    <w:rsid w:val="27742CDE"/>
    <w:rsid w:val="27D01ED9"/>
    <w:rsid w:val="28465BC9"/>
    <w:rsid w:val="2A2664ED"/>
    <w:rsid w:val="2B9430B3"/>
    <w:rsid w:val="2E03636F"/>
    <w:rsid w:val="2ED73D1F"/>
    <w:rsid w:val="2FA57410"/>
    <w:rsid w:val="2FAF1CC3"/>
    <w:rsid w:val="326941C6"/>
    <w:rsid w:val="327A3385"/>
    <w:rsid w:val="32BD7E9C"/>
    <w:rsid w:val="33AE320D"/>
    <w:rsid w:val="36E4440C"/>
    <w:rsid w:val="37487CB3"/>
    <w:rsid w:val="37DC0A17"/>
    <w:rsid w:val="382A0E43"/>
    <w:rsid w:val="383A65E9"/>
    <w:rsid w:val="39072230"/>
    <w:rsid w:val="39BC769D"/>
    <w:rsid w:val="3E8625BC"/>
    <w:rsid w:val="3EE64BCB"/>
    <w:rsid w:val="402377F4"/>
    <w:rsid w:val="433D2FF3"/>
    <w:rsid w:val="44505B15"/>
    <w:rsid w:val="46BF2355"/>
    <w:rsid w:val="47792887"/>
    <w:rsid w:val="47F11055"/>
    <w:rsid w:val="49326FFE"/>
    <w:rsid w:val="499774D1"/>
    <w:rsid w:val="4A49143E"/>
    <w:rsid w:val="4B02329C"/>
    <w:rsid w:val="4CBC3665"/>
    <w:rsid w:val="4DCB7176"/>
    <w:rsid w:val="4F7C352C"/>
    <w:rsid w:val="4F8D4455"/>
    <w:rsid w:val="4FBA25C7"/>
    <w:rsid w:val="50234501"/>
    <w:rsid w:val="535A5AED"/>
    <w:rsid w:val="5362011C"/>
    <w:rsid w:val="556D0C08"/>
    <w:rsid w:val="55D34B8B"/>
    <w:rsid w:val="55E73927"/>
    <w:rsid w:val="58E03BC4"/>
    <w:rsid w:val="5A2D1A24"/>
    <w:rsid w:val="5B0C1CF8"/>
    <w:rsid w:val="5B306F0D"/>
    <w:rsid w:val="5BA2474F"/>
    <w:rsid w:val="5E5073CC"/>
    <w:rsid w:val="5F9532D1"/>
    <w:rsid w:val="5FAA2D39"/>
    <w:rsid w:val="6253530E"/>
    <w:rsid w:val="62AD0F31"/>
    <w:rsid w:val="63176F26"/>
    <w:rsid w:val="63E27235"/>
    <w:rsid w:val="693619D0"/>
    <w:rsid w:val="69FA4BF6"/>
    <w:rsid w:val="6B692DB6"/>
    <w:rsid w:val="6C374E16"/>
    <w:rsid w:val="6C5E1B39"/>
    <w:rsid w:val="6F094706"/>
    <w:rsid w:val="7022225E"/>
    <w:rsid w:val="70510491"/>
    <w:rsid w:val="714365B7"/>
    <w:rsid w:val="721362DB"/>
    <w:rsid w:val="72A453A7"/>
    <w:rsid w:val="72B73EC6"/>
    <w:rsid w:val="730C6AA7"/>
    <w:rsid w:val="751A100C"/>
    <w:rsid w:val="76F773CA"/>
    <w:rsid w:val="791D4055"/>
    <w:rsid w:val="7AFB0BF1"/>
    <w:rsid w:val="7B073DAE"/>
    <w:rsid w:val="7CC90D60"/>
    <w:rsid w:val="7D7054D2"/>
    <w:rsid w:val="7DAD002F"/>
    <w:rsid w:val="7DBF311E"/>
    <w:rsid w:val="7F4B4AD6"/>
    <w:rsid w:val="7F6476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locked/>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semiHidden/>
    <w:qFormat/>
    <w:uiPriority w:val="99"/>
    <w:pPr>
      <w:shd w:val="clear" w:color="auto" w:fill="000080"/>
    </w:pPr>
  </w:style>
  <w:style w:type="paragraph" w:styleId="4">
    <w:name w:val="Body Text Indent 2"/>
    <w:basedOn w:val="1"/>
    <w:qFormat/>
    <w:uiPriority w:val="0"/>
    <w:pPr>
      <w:snapToGrid w:val="0"/>
      <w:spacing w:line="360" w:lineRule="auto"/>
      <w:ind w:right="902" w:firstLine="735"/>
    </w:pPr>
    <w:rPr>
      <w:rFonts w:ascii="楷体_GB2312" w:eastAsia="楷体_GB2312"/>
      <w:sz w:val="2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Heading 1 Char"/>
    <w:basedOn w:val="9"/>
    <w:qFormat/>
    <w:uiPriority w:val="9"/>
    <w:rPr>
      <w:rFonts w:cs="Calibri"/>
      <w:b/>
      <w:bCs/>
      <w:kern w:val="44"/>
      <w:sz w:val="44"/>
      <w:szCs w:val="44"/>
    </w:rPr>
  </w:style>
  <w:style w:type="paragraph" w:styleId="12">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3">
    <w:name w:val="文档结构图 Char"/>
    <w:basedOn w:val="9"/>
    <w:link w:val="3"/>
    <w:semiHidden/>
    <w:qFormat/>
    <w:uiPriority w:val="99"/>
    <w:rPr>
      <w:rFonts w:ascii="Times New Roman" w:hAnsi="Times New Roman" w:cs="Calibri"/>
      <w:sz w:val="0"/>
      <w:szCs w:val="0"/>
    </w:rPr>
  </w:style>
  <w:style w:type="character" w:customStyle="1" w:styleId="14">
    <w:name w:val="标题 1 Char"/>
    <w:link w:val="2"/>
    <w:qFormat/>
    <w:locked/>
    <w:uiPriority w:val="99"/>
    <w:rPr>
      <w:rFonts w:eastAsia="黑体"/>
      <w:b/>
      <w:bCs/>
      <w:kern w:val="44"/>
      <w:sz w:val="36"/>
      <w:szCs w:val="36"/>
    </w:rPr>
  </w:style>
  <w:style w:type="paragraph" w:customStyle="1" w:styleId="15">
    <w:name w:val="标准"/>
    <w:basedOn w:val="1"/>
    <w:qFormat/>
    <w:uiPriority w:val="99"/>
    <w:pPr>
      <w:spacing w:line="360" w:lineRule="auto"/>
      <w:ind w:firstLine="200" w:firstLineChars="200"/>
    </w:pPr>
    <w:rPr>
      <w:rFonts w:ascii="Times New Roman" w:hAnsi="Times New Roman" w:cs="Times New Roman"/>
    </w:rPr>
  </w:style>
  <w:style w:type="paragraph" w:customStyle="1" w:styleId="16">
    <w:name w:val="Char Char1"/>
    <w:basedOn w:val="1"/>
    <w:qFormat/>
    <w:uiPriority w:val="99"/>
    <w:rPr>
      <w:rFonts w:ascii="Tahoma" w:hAnsi="Tahoma" w:cs="Tahoma"/>
      <w:sz w:val="24"/>
      <w:szCs w:val="24"/>
    </w:rPr>
  </w:style>
  <w:style w:type="character" w:customStyle="1" w:styleId="17">
    <w:name w:val="页眉 Char"/>
    <w:basedOn w:val="9"/>
    <w:link w:val="6"/>
    <w:qFormat/>
    <w:uiPriority w:val="99"/>
    <w:rPr>
      <w:rFonts w:cs="Calibri"/>
      <w:sz w:val="18"/>
      <w:szCs w:val="18"/>
    </w:rPr>
  </w:style>
  <w:style w:type="character" w:customStyle="1" w:styleId="18">
    <w:name w:val="页脚 Char"/>
    <w:basedOn w:val="9"/>
    <w:link w:val="5"/>
    <w:qFormat/>
    <w:uiPriority w:val="99"/>
    <w:rPr>
      <w:rFonts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41052-E197-411C-8F3A-C1682E996C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695</Words>
  <Characters>3966</Characters>
  <Lines>33</Lines>
  <Paragraphs>9</Paragraphs>
  <TotalTime>24</TotalTime>
  <ScaleCrop>false</ScaleCrop>
  <LinksUpToDate>false</LinksUpToDate>
  <CharactersWithSpaces>4652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2021-09-15T02:41:00Z</dcterms:created>
  <dc:creator>郑娜(19801027)</dc:creator>
  <cp:lastModifiedBy>CW</cp:lastModifiedBy>
  <cp:lastPrinted>2016-12-20T08:47:00Z</cp:lastPrinted>
  <dcterms:modified xsi:type="dcterms:W3CDTF">2021-11-03T06:51:06Z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